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46" w:type="dxa"/>
        <w:tblInd w:w="1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320"/>
        <w:gridCol w:w="2126"/>
      </w:tblGrid>
      <w:tr w:rsidR="008F1383" w:rsidRPr="003F36C6" w14:paraId="77F9EB2E" w14:textId="77777777" w:rsidTr="00AF7171">
        <w:trPr>
          <w:trHeight w:val="1500"/>
        </w:trPr>
        <w:tc>
          <w:tcPr>
            <w:tcW w:w="7320" w:type="dxa"/>
            <w:tcBorders>
              <w:top w:val="single" w:sz="18" w:space="0" w:color="auto"/>
              <w:left w:val="single" w:sz="18" w:space="0" w:color="auto"/>
              <w:bottom w:val="single" w:sz="18" w:space="0" w:color="auto"/>
            </w:tcBorders>
          </w:tcPr>
          <w:p w14:paraId="74735660" w14:textId="77777777" w:rsidR="008F1383" w:rsidRPr="003F36C6" w:rsidRDefault="008F1383" w:rsidP="00AF7171">
            <w:pPr>
              <w:pStyle w:val="Heading5"/>
              <w:spacing w:before="240" w:after="80"/>
              <w:jc w:val="center"/>
              <w:rPr>
                <w:rFonts w:ascii="Arial" w:hAnsi="Arial" w:cs="Arial"/>
                <w:b/>
                <w:sz w:val="32"/>
              </w:rPr>
            </w:pPr>
            <w:r w:rsidRPr="003F36C6">
              <w:rPr>
                <w:rFonts w:ascii="Arial" w:hAnsi="Arial" w:cs="Arial"/>
              </w:rPr>
              <w:br w:type="page"/>
            </w:r>
            <w:r w:rsidRPr="003F36C6">
              <w:rPr>
                <w:rFonts w:ascii="Arial" w:hAnsi="Arial" w:cs="Arial"/>
                <w:b/>
                <w:sz w:val="32"/>
              </w:rPr>
              <w:t xml:space="preserve">ADVICE SERVICE ALLIANCE </w:t>
            </w:r>
          </w:p>
          <w:p w14:paraId="07C59911" w14:textId="77777777" w:rsidR="008F1383" w:rsidRPr="003F36C6" w:rsidRDefault="008F1383" w:rsidP="00AF7171">
            <w:pPr>
              <w:pStyle w:val="BodyText"/>
              <w:jc w:val="center"/>
              <w:rPr>
                <w:rFonts w:ascii="Arial" w:hAnsi="Arial" w:cs="Arial"/>
                <w:b/>
                <w:bCs/>
                <w:u w:val="single"/>
              </w:rPr>
            </w:pPr>
            <w:r w:rsidRPr="003F36C6">
              <w:rPr>
                <w:rFonts w:ascii="Arial" w:hAnsi="Arial" w:cs="Arial"/>
                <w:b/>
                <w:bCs/>
                <w:u w:val="single"/>
              </w:rPr>
              <w:t xml:space="preserve">Advice Quality Standard </w:t>
            </w:r>
          </w:p>
          <w:p w14:paraId="428DD2DA" w14:textId="77777777" w:rsidR="008F1383" w:rsidRPr="003F36C6" w:rsidRDefault="008F1383" w:rsidP="00AF7171">
            <w:pPr>
              <w:pStyle w:val="BodyText"/>
              <w:jc w:val="center"/>
              <w:rPr>
                <w:rFonts w:ascii="Arial" w:hAnsi="Arial" w:cs="Arial"/>
              </w:rPr>
            </w:pPr>
            <w:r w:rsidRPr="003F36C6">
              <w:rPr>
                <w:rFonts w:ascii="Arial" w:hAnsi="Arial" w:cs="Arial"/>
                <w:b/>
                <w:bCs/>
                <w:u w:val="single"/>
              </w:rPr>
              <w:t>Casework Experience and Range</w:t>
            </w:r>
          </w:p>
          <w:p w14:paraId="55DEDF71" w14:textId="77777777" w:rsidR="008F1383" w:rsidRPr="003F36C6" w:rsidRDefault="008F1383" w:rsidP="00AF7171">
            <w:pPr>
              <w:pStyle w:val="Header"/>
              <w:rPr>
                <w:rFonts w:ascii="Arial" w:hAnsi="Arial" w:cs="Arial"/>
              </w:rPr>
            </w:pPr>
            <w:r w:rsidRPr="003F36C6">
              <w:rPr>
                <w:rFonts w:ascii="Arial" w:hAnsi="Arial" w:cs="Arial"/>
              </w:rPr>
              <w:t>Form: Case 1 – Immigration / Nationality</w:t>
            </w:r>
          </w:p>
        </w:tc>
        <w:tc>
          <w:tcPr>
            <w:tcW w:w="2126" w:type="dxa"/>
            <w:tcBorders>
              <w:top w:val="single" w:sz="18" w:space="0" w:color="auto"/>
              <w:bottom w:val="single" w:sz="18" w:space="0" w:color="auto"/>
              <w:right w:val="single" w:sz="18" w:space="0" w:color="auto"/>
            </w:tcBorders>
          </w:tcPr>
          <w:p w14:paraId="622EE19E" w14:textId="77777777" w:rsidR="008F1383" w:rsidRPr="003F36C6" w:rsidRDefault="008F1383" w:rsidP="00AF7171">
            <w:pPr>
              <w:pStyle w:val="Header"/>
              <w:rPr>
                <w:rFonts w:ascii="Arial" w:hAnsi="Arial" w:cs="Arial"/>
              </w:rPr>
            </w:pPr>
          </w:p>
          <w:p w14:paraId="3B9255FF" w14:textId="77777777" w:rsidR="008F1383" w:rsidRPr="003F36C6" w:rsidRDefault="008F1383" w:rsidP="00AF7171">
            <w:pPr>
              <w:pStyle w:val="Header"/>
              <w:rPr>
                <w:rFonts w:ascii="Arial" w:hAnsi="Arial" w:cs="Arial"/>
              </w:rPr>
            </w:pPr>
            <w:r w:rsidRPr="003F36C6">
              <w:rPr>
                <w:rFonts w:ascii="Arial" w:hAnsi="Arial" w:cs="Arial"/>
                <w:noProof/>
                <w:lang w:eastAsia="en-GB"/>
              </w:rPr>
              <w:drawing>
                <wp:inline distT="0" distB="0" distL="0" distR="0" wp14:anchorId="59237350" wp14:editId="400BBB93">
                  <wp:extent cx="819150" cy="819150"/>
                  <wp:effectExtent l="19050" t="0" r="0" b="0"/>
                  <wp:docPr id="14" name="Picture 14" descr="AQS_logo_CMYK(300dpi)hi res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QS_logo_CMYK(300dpi)hi res print"/>
                          <pic:cNvPicPr>
                            <a:picLocks noChangeAspect="1" noChangeArrowheads="1"/>
                          </pic:cNvPicPr>
                        </pic:nvPicPr>
                        <pic:blipFill>
                          <a:blip r:embed="rId5" cstate="print"/>
                          <a:srcRect/>
                          <a:stretch>
                            <a:fillRect/>
                          </a:stretch>
                        </pic:blipFill>
                        <pic:spPr bwMode="auto">
                          <a:xfrm>
                            <a:off x="0" y="0"/>
                            <a:ext cx="819150" cy="819150"/>
                          </a:xfrm>
                          <a:prstGeom prst="rect">
                            <a:avLst/>
                          </a:prstGeom>
                          <a:noFill/>
                          <a:ln w="9525">
                            <a:noFill/>
                            <a:miter lim="800000"/>
                            <a:headEnd/>
                            <a:tailEnd/>
                          </a:ln>
                        </pic:spPr>
                      </pic:pic>
                    </a:graphicData>
                  </a:graphic>
                </wp:inline>
              </w:drawing>
            </w:r>
          </w:p>
        </w:tc>
      </w:tr>
    </w:tbl>
    <w:p w14:paraId="49C031DB" w14:textId="77777777" w:rsidR="008F1383" w:rsidRPr="003F36C6" w:rsidRDefault="008F1383" w:rsidP="008F1383"/>
    <w:p w14:paraId="6D4578FF" w14:textId="77777777" w:rsidR="008F1383" w:rsidRPr="003F36C6" w:rsidRDefault="008F1383" w:rsidP="008F1383">
      <w:pPr>
        <w:pStyle w:val="Heading5"/>
        <w:spacing w:after="0"/>
        <w:rPr>
          <w:rFonts w:ascii="Arial" w:hAnsi="Arial" w:cs="Arial"/>
          <w:sz w:val="18"/>
        </w:rPr>
      </w:pPr>
      <w:r w:rsidRPr="003F36C6">
        <w:rPr>
          <w:rFonts w:ascii="Arial" w:hAnsi="Arial" w:cs="Arial"/>
          <w:sz w:val="18"/>
        </w:rPr>
        <w:t>This form must be completed if applying for certification to Advice with Casework in the Immigration / Nationality category.</w:t>
      </w:r>
    </w:p>
    <w:p w14:paraId="1D3FB1B2" w14:textId="77777777" w:rsidR="008F1383" w:rsidRPr="003F36C6" w:rsidRDefault="008F1383" w:rsidP="008F1383">
      <w:pPr>
        <w:rPr>
          <w:sz w:val="18"/>
        </w:rPr>
      </w:pPr>
    </w:p>
    <w:p w14:paraId="04545A2F" w14:textId="77777777" w:rsidR="008F1383" w:rsidRDefault="008F1383" w:rsidP="008F1383">
      <w:pPr>
        <w:rPr>
          <w:sz w:val="18"/>
        </w:rPr>
      </w:pPr>
      <w:bookmarkStart w:id="0" w:name="_GoBack"/>
      <w:bookmarkEnd w:id="0"/>
      <w:r w:rsidRPr="003F36C6">
        <w:rPr>
          <w:sz w:val="18"/>
        </w:rPr>
        <w:t>Cases listed to fulfil the criteria must be cases which were active within the last 12 months.  Please complete column 3 with either the case reference or file name.  Please also state the caseworker responsible for the case if applying through the 12-hour caseworker route (D5.1).</w:t>
      </w:r>
    </w:p>
    <w:p w14:paraId="331474F9" w14:textId="77777777" w:rsidR="008F1383" w:rsidRDefault="008F1383" w:rsidP="008F1383">
      <w:pPr>
        <w:rPr>
          <w:sz w:val="18"/>
        </w:rPr>
      </w:pPr>
    </w:p>
    <w:p w14:paraId="32D83B44" w14:textId="77777777" w:rsidR="008F1383" w:rsidRPr="001B7220" w:rsidRDefault="008F1383" w:rsidP="008F1383">
      <w:pPr>
        <w:rPr>
          <w:sz w:val="18"/>
        </w:rPr>
      </w:pPr>
      <w:r w:rsidRPr="001B7220">
        <w:rPr>
          <w:sz w:val="18"/>
        </w:rPr>
        <w:t>Note that under the Immigration and Asylum Act 1999 it is a criminal offence for a person to provide immigration advice or services in the UK unless their organisation is regulated by the Office of the Immigration Services Commissioner (OISC) or is otherwise covered by the Immigration and Asylum Act 1999. Members of certain professional bodies may give immigration advice without registering with OISC.</w:t>
      </w:r>
    </w:p>
    <w:p w14:paraId="2C666C22" w14:textId="77777777" w:rsidR="008F1383" w:rsidRPr="001B7220" w:rsidRDefault="008F1383" w:rsidP="008F1383">
      <w:pPr>
        <w:rPr>
          <w:sz w:val="18"/>
        </w:rPr>
      </w:pPr>
    </w:p>
    <w:p w14:paraId="704F1251" w14:textId="77777777" w:rsidR="008F1383" w:rsidRPr="001B7220" w:rsidRDefault="008F1383" w:rsidP="008F1383">
      <w:pPr>
        <w:rPr>
          <w:sz w:val="18"/>
        </w:rPr>
      </w:pPr>
      <w:r w:rsidRPr="001B7220">
        <w:rPr>
          <w:sz w:val="18"/>
        </w:rPr>
        <w:t>If immigration/asylum casework forms part of your application for the Advice Quality Standard, there will be an assumption that you are compliant with the relevant statutory requirements.</w:t>
      </w:r>
    </w:p>
    <w:p w14:paraId="247E8F95" w14:textId="77777777" w:rsidR="008F1383" w:rsidRPr="001B7220" w:rsidRDefault="008F1383" w:rsidP="008F1383">
      <w:pPr>
        <w:rPr>
          <w:sz w:val="18"/>
        </w:rPr>
      </w:pPr>
    </w:p>
    <w:p w14:paraId="26571F2C" w14:textId="77777777" w:rsidR="008F1383" w:rsidRPr="001B7220" w:rsidRDefault="008F1383" w:rsidP="008F1383">
      <w:pPr>
        <w:rPr>
          <w:sz w:val="18"/>
        </w:rPr>
      </w:pPr>
      <w:r w:rsidRPr="001B7220">
        <w:rPr>
          <w:sz w:val="18"/>
        </w:rPr>
        <w:t>Further information can be obtained from:</w:t>
      </w:r>
    </w:p>
    <w:p w14:paraId="77539EDE" w14:textId="77777777" w:rsidR="008F1383" w:rsidRPr="001B7220" w:rsidRDefault="008F1383" w:rsidP="008F1383">
      <w:pPr>
        <w:rPr>
          <w:sz w:val="18"/>
        </w:rPr>
      </w:pPr>
      <w:r w:rsidRPr="001B7220">
        <w:rPr>
          <w:sz w:val="18"/>
        </w:rPr>
        <w:t>The Office of the Immigration Services Commissioner, 5th Floor, 21 Bloomsbury Street, London, WC1B 3HF</w:t>
      </w:r>
    </w:p>
    <w:p w14:paraId="5E029A37" w14:textId="77777777" w:rsidR="008F1383" w:rsidRPr="001B7220" w:rsidRDefault="008F1383" w:rsidP="008F1383">
      <w:pPr>
        <w:rPr>
          <w:sz w:val="18"/>
        </w:rPr>
      </w:pPr>
      <w:r w:rsidRPr="001B7220">
        <w:rPr>
          <w:sz w:val="18"/>
        </w:rPr>
        <w:t>Telephone: 0345 000 0046</w:t>
      </w:r>
    </w:p>
    <w:p w14:paraId="24E31BA8" w14:textId="77777777" w:rsidR="008F1383" w:rsidRPr="001B7220" w:rsidRDefault="008F1383" w:rsidP="008F1383">
      <w:pPr>
        <w:rPr>
          <w:sz w:val="18"/>
        </w:rPr>
      </w:pPr>
      <w:r w:rsidRPr="001B7220">
        <w:rPr>
          <w:sz w:val="18"/>
        </w:rPr>
        <w:t xml:space="preserve">Email: </w:t>
      </w:r>
      <w:hyperlink r:id="rId6" w:history="1">
        <w:r w:rsidRPr="001B7220">
          <w:rPr>
            <w:rStyle w:val="Hyperlink"/>
            <w:sz w:val="18"/>
          </w:rPr>
          <w:t>info@oisc.gov.uk</w:t>
        </w:r>
      </w:hyperlink>
      <w:r w:rsidRPr="001B7220">
        <w:rPr>
          <w:sz w:val="18"/>
        </w:rPr>
        <w:t xml:space="preserve"> </w:t>
      </w:r>
    </w:p>
    <w:p w14:paraId="37A8B02F" w14:textId="77777777" w:rsidR="008F1383" w:rsidRPr="001B7220" w:rsidRDefault="008F1383" w:rsidP="008F1383">
      <w:pPr>
        <w:rPr>
          <w:sz w:val="18"/>
        </w:rPr>
      </w:pPr>
      <w:r w:rsidRPr="001B7220">
        <w:rPr>
          <w:sz w:val="18"/>
        </w:rPr>
        <w:t xml:space="preserve">Web: </w:t>
      </w:r>
      <w:hyperlink r:id="rId7" w:history="1">
        <w:r w:rsidRPr="001B7220">
          <w:rPr>
            <w:rStyle w:val="Hyperlink"/>
            <w:sz w:val="18"/>
          </w:rPr>
          <w:t>https://www.gov.uk/government/organisations/office-of-the-immigration-services-commissioner</w:t>
        </w:r>
      </w:hyperlink>
      <w:r w:rsidRPr="001B7220">
        <w:rPr>
          <w:sz w:val="18"/>
        </w:rPr>
        <w:t xml:space="preserve"> </w:t>
      </w:r>
    </w:p>
    <w:p w14:paraId="5D7BBEBC" w14:textId="77777777" w:rsidR="008F1383" w:rsidRPr="003F36C6" w:rsidRDefault="008F1383" w:rsidP="008F1383">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709"/>
        <w:gridCol w:w="5386"/>
        <w:gridCol w:w="1418"/>
        <w:gridCol w:w="1563"/>
      </w:tblGrid>
      <w:tr w:rsidR="008F1383" w:rsidRPr="003F36C6" w14:paraId="1D612263" w14:textId="77777777" w:rsidTr="00AF7171">
        <w:trPr>
          <w:cantSplit/>
        </w:trPr>
        <w:tc>
          <w:tcPr>
            <w:tcW w:w="6487" w:type="dxa"/>
            <w:gridSpan w:val="3"/>
            <w:shd w:val="pct20" w:color="000000" w:fill="FFFFFF"/>
            <w:vAlign w:val="center"/>
          </w:tcPr>
          <w:p w14:paraId="6F510CF5" w14:textId="77777777" w:rsidR="008F1383" w:rsidRPr="000322BB" w:rsidRDefault="008F1383" w:rsidP="00AF7171">
            <w:pPr>
              <w:pStyle w:val="Heading1"/>
              <w:spacing w:before="120" w:after="120" w:line="276" w:lineRule="auto"/>
              <w:rPr>
                <w:sz w:val="22"/>
                <w:szCs w:val="22"/>
              </w:rPr>
            </w:pPr>
            <w:r w:rsidRPr="000322BB">
              <w:rPr>
                <w:sz w:val="22"/>
                <w:szCs w:val="22"/>
              </w:rPr>
              <w:t>Requirement</w:t>
            </w:r>
          </w:p>
        </w:tc>
        <w:tc>
          <w:tcPr>
            <w:tcW w:w="1418" w:type="dxa"/>
            <w:shd w:val="pct20" w:color="000000" w:fill="FFFFFF"/>
          </w:tcPr>
          <w:p w14:paraId="136B0AF8" w14:textId="77777777" w:rsidR="008F1383" w:rsidRPr="000322BB" w:rsidRDefault="008F1383" w:rsidP="00AF7171">
            <w:pPr>
              <w:spacing w:before="120" w:after="120" w:line="276" w:lineRule="auto"/>
              <w:jc w:val="center"/>
              <w:rPr>
                <w:b/>
              </w:rPr>
            </w:pPr>
            <w:r w:rsidRPr="000322BB">
              <w:rPr>
                <w:b/>
                <w:sz w:val="22"/>
                <w:szCs w:val="22"/>
              </w:rPr>
              <w:t>File Ref No / Filename</w:t>
            </w:r>
          </w:p>
        </w:tc>
        <w:tc>
          <w:tcPr>
            <w:tcW w:w="1563" w:type="dxa"/>
            <w:shd w:val="pct20" w:color="000000" w:fill="FFFFFF"/>
          </w:tcPr>
          <w:p w14:paraId="0C90783B" w14:textId="77777777" w:rsidR="008F1383" w:rsidRPr="000322BB" w:rsidRDefault="008F1383" w:rsidP="00AF7171">
            <w:pPr>
              <w:spacing w:before="120" w:after="120" w:line="276" w:lineRule="auto"/>
              <w:jc w:val="center"/>
              <w:rPr>
                <w:b/>
              </w:rPr>
            </w:pPr>
            <w:r w:rsidRPr="000322BB">
              <w:rPr>
                <w:b/>
                <w:sz w:val="22"/>
                <w:szCs w:val="22"/>
              </w:rPr>
              <w:t>Initials of Caseworker</w:t>
            </w:r>
          </w:p>
        </w:tc>
      </w:tr>
      <w:tr w:rsidR="008F1383" w:rsidRPr="003F36C6" w14:paraId="674DC0BB" w14:textId="77777777" w:rsidTr="00AF7171">
        <w:trPr>
          <w:cantSplit/>
        </w:trPr>
        <w:tc>
          <w:tcPr>
            <w:tcW w:w="392" w:type="dxa"/>
            <w:tcBorders>
              <w:top w:val="single" w:sz="4" w:space="0" w:color="auto"/>
              <w:bottom w:val="single" w:sz="4" w:space="0" w:color="auto"/>
              <w:right w:val="nil"/>
            </w:tcBorders>
          </w:tcPr>
          <w:p w14:paraId="3270F739" w14:textId="77777777" w:rsidR="008F1383" w:rsidRPr="003F36C6" w:rsidRDefault="008F1383" w:rsidP="00AF7171">
            <w:pPr>
              <w:pStyle w:val="Style1"/>
              <w:numPr>
                <w:ilvl w:val="0"/>
                <w:numId w:val="0"/>
              </w:numPr>
              <w:rPr>
                <w:rFonts w:ascii="Arial" w:hAnsi="Arial" w:cs="Arial"/>
                <w:szCs w:val="22"/>
              </w:rPr>
            </w:pPr>
            <w:r>
              <w:rPr>
                <w:rFonts w:ascii="Arial" w:hAnsi="Arial" w:cs="Arial"/>
                <w:szCs w:val="22"/>
              </w:rPr>
              <w:t>1</w:t>
            </w:r>
          </w:p>
        </w:tc>
        <w:tc>
          <w:tcPr>
            <w:tcW w:w="9076" w:type="dxa"/>
            <w:gridSpan w:val="4"/>
            <w:tcBorders>
              <w:top w:val="single" w:sz="4" w:space="0" w:color="auto"/>
              <w:left w:val="nil"/>
              <w:bottom w:val="nil"/>
            </w:tcBorders>
          </w:tcPr>
          <w:p w14:paraId="32C91595" w14:textId="77777777" w:rsidR="008F1383" w:rsidRPr="003F36C6" w:rsidRDefault="008F1383" w:rsidP="00AF7171">
            <w:pPr>
              <w:pStyle w:val="Style1"/>
              <w:numPr>
                <w:ilvl w:val="0"/>
                <w:numId w:val="0"/>
              </w:numPr>
              <w:rPr>
                <w:rFonts w:ascii="Arial" w:hAnsi="Arial" w:cs="Arial"/>
                <w:szCs w:val="22"/>
              </w:rPr>
            </w:pPr>
            <w:r w:rsidRPr="003F36C6">
              <w:rPr>
                <w:rFonts w:ascii="Arial" w:hAnsi="Arial" w:cs="Arial"/>
                <w:szCs w:val="22"/>
              </w:rPr>
              <w:t>Six out of ten of sections 1.1 to 1.10:</w:t>
            </w:r>
          </w:p>
        </w:tc>
      </w:tr>
      <w:tr w:rsidR="008F1383" w:rsidRPr="003F36C6" w14:paraId="4807211E" w14:textId="77777777" w:rsidTr="00AF7171">
        <w:trPr>
          <w:cantSplit/>
        </w:trPr>
        <w:tc>
          <w:tcPr>
            <w:tcW w:w="392" w:type="dxa"/>
            <w:tcBorders>
              <w:top w:val="single" w:sz="4" w:space="0" w:color="auto"/>
              <w:bottom w:val="single" w:sz="4" w:space="0" w:color="auto"/>
              <w:right w:val="nil"/>
            </w:tcBorders>
          </w:tcPr>
          <w:p w14:paraId="2CE7AA57" w14:textId="77777777" w:rsidR="008F1383" w:rsidRPr="003F36C6" w:rsidRDefault="008F1383" w:rsidP="00AF7171">
            <w:pPr>
              <w:pStyle w:val="Style1"/>
              <w:numPr>
                <w:ilvl w:val="0"/>
                <w:numId w:val="0"/>
              </w:numPr>
              <w:rPr>
                <w:rFonts w:ascii="Arial" w:hAnsi="Arial" w:cs="Arial"/>
                <w:szCs w:val="22"/>
              </w:rPr>
            </w:pPr>
          </w:p>
        </w:tc>
        <w:tc>
          <w:tcPr>
            <w:tcW w:w="709" w:type="dxa"/>
            <w:tcBorders>
              <w:top w:val="single" w:sz="4" w:space="0" w:color="auto"/>
              <w:left w:val="nil"/>
              <w:bottom w:val="single" w:sz="4" w:space="0" w:color="auto"/>
              <w:right w:val="single" w:sz="4" w:space="0" w:color="auto"/>
            </w:tcBorders>
          </w:tcPr>
          <w:p w14:paraId="4E7E8E5E" w14:textId="77777777" w:rsidR="008F1383" w:rsidRPr="003F36C6" w:rsidRDefault="008F1383" w:rsidP="00AF7171">
            <w:pPr>
              <w:pStyle w:val="Style1"/>
              <w:numPr>
                <w:ilvl w:val="0"/>
                <w:numId w:val="0"/>
              </w:numPr>
              <w:rPr>
                <w:rFonts w:ascii="Arial" w:hAnsi="Arial" w:cs="Arial"/>
                <w:szCs w:val="22"/>
              </w:rPr>
            </w:pPr>
            <w:r w:rsidRPr="003F36C6">
              <w:rPr>
                <w:rFonts w:ascii="Arial" w:hAnsi="Arial" w:cs="Arial"/>
                <w:szCs w:val="22"/>
              </w:rPr>
              <w:t>1.1</w:t>
            </w:r>
          </w:p>
        </w:tc>
        <w:tc>
          <w:tcPr>
            <w:tcW w:w="5386" w:type="dxa"/>
            <w:tcBorders>
              <w:top w:val="single" w:sz="4" w:space="0" w:color="auto"/>
              <w:left w:val="single" w:sz="4" w:space="0" w:color="auto"/>
              <w:bottom w:val="single" w:sz="4" w:space="0" w:color="auto"/>
              <w:right w:val="single" w:sz="4" w:space="0" w:color="auto"/>
            </w:tcBorders>
          </w:tcPr>
          <w:p w14:paraId="68287FEB" w14:textId="77777777" w:rsidR="008F1383" w:rsidRPr="003F36C6" w:rsidRDefault="008F1383" w:rsidP="00AF7171">
            <w:pPr>
              <w:pStyle w:val="Style1"/>
              <w:numPr>
                <w:ilvl w:val="0"/>
                <w:numId w:val="0"/>
              </w:numPr>
              <w:rPr>
                <w:rFonts w:ascii="Arial" w:hAnsi="Arial" w:cs="Arial"/>
                <w:szCs w:val="22"/>
              </w:rPr>
            </w:pPr>
            <w:r w:rsidRPr="003F36C6">
              <w:rPr>
                <w:rFonts w:ascii="Arial" w:hAnsi="Arial" w:cs="Arial"/>
                <w:szCs w:val="22"/>
              </w:rPr>
              <w:t>British nationality law – registration and / or naturalisation.</w:t>
            </w:r>
          </w:p>
        </w:tc>
        <w:tc>
          <w:tcPr>
            <w:tcW w:w="1418" w:type="dxa"/>
            <w:tcBorders>
              <w:top w:val="single" w:sz="4" w:space="0" w:color="auto"/>
              <w:left w:val="single" w:sz="4" w:space="0" w:color="auto"/>
              <w:bottom w:val="single" w:sz="4" w:space="0" w:color="auto"/>
              <w:right w:val="single" w:sz="4" w:space="0" w:color="auto"/>
            </w:tcBorders>
          </w:tcPr>
          <w:p w14:paraId="74C0370E" w14:textId="77777777" w:rsidR="008F1383" w:rsidRPr="003F36C6" w:rsidRDefault="008F1383" w:rsidP="00AF7171"/>
        </w:tc>
        <w:tc>
          <w:tcPr>
            <w:tcW w:w="1563" w:type="dxa"/>
            <w:tcBorders>
              <w:top w:val="single" w:sz="4" w:space="0" w:color="auto"/>
              <w:left w:val="single" w:sz="4" w:space="0" w:color="auto"/>
              <w:bottom w:val="single" w:sz="4" w:space="0" w:color="auto"/>
            </w:tcBorders>
          </w:tcPr>
          <w:p w14:paraId="0D0D0861" w14:textId="77777777" w:rsidR="008F1383" w:rsidRPr="003F36C6" w:rsidRDefault="008F1383" w:rsidP="00AF7171"/>
        </w:tc>
      </w:tr>
      <w:tr w:rsidR="008F1383" w:rsidRPr="003F36C6" w14:paraId="558946B4" w14:textId="77777777" w:rsidTr="00AF7171">
        <w:trPr>
          <w:cantSplit/>
        </w:trPr>
        <w:tc>
          <w:tcPr>
            <w:tcW w:w="392" w:type="dxa"/>
            <w:tcBorders>
              <w:top w:val="single" w:sz="4" w:space="0" w:color="auto"/>
              <w:bottom w:val="single" w:sz="4" w:space="0" w:color="auto"/>
              <w:right w:val="nil"/>
            </w:tcBorders>
          </w:tcPr>
          <w:p w14:paraId="548E585C" w14:textId="77777777" w:rsidR="008F1383" w:rsidRPr="003F36C6" w:rsidRDefault="008F1383" w:rsidP="00AF7171">
            <w:pPr>
              <w:pStyle w:val="Style1"/>
              <w:numPr>
                <w:ilvl w:val="0"/>
                <w:numId w:val="0"/>
              </w:numPr>
              <w:rPr>
                <w:rFonts w:ascii="Arial" w:hAnsi="Arial" w:cs="Arial"/>
                <w:szCs w:val="22"/>
              </w:rPr>
            </w:pPr>
          </w:p>
        </w:tc>
        <w:tc>
          <w:tcPr>
            <w:tcW w:w="709" w:type="dxa"/>
            <w:tcBorders>
              <w:top w:val="single" w:sz="4" w:space="0" w:color="auto"/>
              <w:left w:val="nil"/>
              <w:bottom w:val="single" w:sz="4" w:space="0" w:color="auto"/>
              <w:right w:val="single" w:sz="4" w:space="0" w:color="auto"/>
            </w:tcBorders>
          </w:tcPr>
          <w:p w14:paraId="73E0A0CE" w14:textId="77777777" w:rsidR="008F1383" w:rsidRPr="003F36C6" w:rsidRDefault="008F1383" w:rsidP="00AF7171">
            <w:pPr>
              <w:pStyle w:val="Style1"/>
              <w:numPr>
                <w:ilvl w:val="0"/>
                <w:numId w:val="0"/>
              </w:numPr>
              <w:rPr>
                <w:rFonts w:ascii="Arial" w:hAnsi="Arial" w:cs="Arial"/>
                <w:szCs w:val="22"/>
              </w:rPr>
            </w:pPr>
            <w:r w:rsidRPr="003F36C6">
              <w:rPr>
                <w:rFonts w:ascii="Arial" w:hAnsi="Arial" w:cs="Arial"/>
                <w:szCs w:val="22"/>
              </w:rPr>
              <w:t>1.2</w:t>
            </w:r>
          </w:p>
        </w:tc>
        <w:tc>
          <w:tcPr>
            <w:tcW w:w="5386" w:type="dxa"/>
            <w:tcBorders>
              <w:top w:val="single" w:sz="4" w:space="0" w:color="auto"/>
              <w:left w:val="single" w:sz="4" w:space="0" w:color="auto"/>
              <w:bottom w:val="single" w:sz="4" w:space="0" w:color="auto"/>
              <w:right w:val="single" w:sz="4" w:space="0" w:color="auto"/>
            </w:tcBorders>
          </w:tcPr>
          <w:p w14:paraId="0B85E172" w14:textId="77777777" w:rsidR="008F1383" w:rsidRPr="003F36C6" w:rsidRDefault="008F1383" w:rsidP="00AF7171">
            <w:pPr>
              <w:pStyle w:val="Style1"/>
              <w:numPr>
                <w:ilvl w:val="0"/>
                <w:numId w:val="0"/>
              </w:numPr>
              <w:rPr>
                <w:rFonts w:ascii="Arial" w:hAnsi="Arial" w:cs="Arial"/>
                <w:szCs w:val="22"/>
              </w:rPr>
            </w:pPr>
            <w:r w:rsidRPr="003F36C6">
              <w:rPr>
                <w:rFonts w:ascii="Arial" w:hAnsi="Arial" w:cs="Arial"/>
                <w:szCs w:val="22"/>
              </w:rPr>
              <w:t>Rights of abode i.e. explaining the law and taking action or referral to progress the case.</w:t>
            </w:r>
          </w:p>
        </w:tc>
        <w:tc>
          <w:tcPr>
            <w:tcW w:w="1418" w:type="dxa"/>
            <w:tcBorders>
              <w:top w:val="single" w:sz="4" w:space="0" w:color="auto"/>
              <w:left w:val="single" w:sz="4" w:space="0" w:color="auto"/>
              <w:bottom w:val="single" w:sz="4" w:space="0" w:color="auto"/>
              <w:right w:val="single" w:sz="4" w:space="0" w:color="auto"/>
            </w:tcBorders>
          </w:tcPr>
          <w:p w14:paraId="2A268764" w14:textId="77777777" w:rsidR="008F1383" w:rsidRPr="003F36C6" w:rsidRDefault="008F1383" w:rsidP="00AF7171"/>
        </w:tc>
        <w:tc>
          <w:tcPr>
            <w:tcW w:w="1563" w:type="dxa"/>
            <w:tcBorders>
              <w:top w:val="single" w:sz="4" w:space="0" w:color="auto"/>
              <w:left w:val="single" w:sz="4" w:space="0" w:color="auto"/>
              <w:bottom w:val="single" w:sz="4" w:space="0" w:color="auto"/>
            </w:tcBorders>
          </w:tcPr>
          <w:p w14:paraId="2324CAEA" w14:textId="77777777" w:rsidR="008F1383" w:rsidRPr="003F36C6" w:rsidRDefault="008F1383" w:rsidP="00AF7171"/>
        </w:tc>
      </w:tr>
      <w:tr w:rsidR="008F1383" w:rsidRPr="003F36C6" w14:paraId="00C34CC7" w14:textId="77777777" w:rsidTr="00AF7171">
        <w:trPr>
          <w:cantSplit/>
        </w:trPr>
        <w:tc>
          <w:tcPr>
            <w:tcW w:w="392" w:type="dxa"/>
            <w:tcBorders>
              <w:top w:val="single" w:sz="4" w:space="0" w:color="auto"/>
              <w:bottom w:val="single" w:sz="4" w:space="0" w:color="auto"/>
              <w:right w:val="nil"/>
            </w:tcBorders>
          </w:tcPr>
          <w:p w14:paraId="0E6A3D1D" w14:textId="77777777" w:rsidR="008F1383" w:rsidRPr="003F36C6" w:rsidRDefault="008F1383" w:rsidP="00AF7171">
            <w:pPr>
              <w:pStyle w:val="Style1"/>
              <w:numPr>
                <w:ilvl w:val="0"/>
                <w:numId w:val="0"/>
              </w:numPr>
              <w:rPr>
                <w:rFonts w:ascii="Arial" w:hAnsi="Arial" w:cs="Arial"/>
                <w:szCs w:val="22"/>
              </w:rPr>
            </w:pPr>
          </w:p>
        </w:tc>
        <w:tc>
          <w:tcPr>
            <w:tcW w:w="709" w:type="dxa"/>
            <w:tcBorders>
              <w:top w:val="single" w:sz="4" w:space="0" w:color="auto"/>
              <w:left w:val="nil"/>
              <w:bottom w:val="single" w:sz="4" w:space="0" w:color="auto"/>
              <w:right w:val="single" w:sz="4" w:space="0" w:color="auto"/>
            </w:tcBorders>
          </w:tcPr>
          <w:p w14:paraId="1CB72D39" w14:textId="77777777" w:rsidR="008F1383" w:rsidRPr="003F36C6" w:rsidRDefault="008F1383" w:rsidP="00AF7171">
            <w:pPr>
              <w:pStyle w:val="Style1"/>
              <w:numPr>
                <w:ilvl w:val="0"/>
                <w:numId w:val="0"/>
              </w:numPr>
              <w:rPr>
                <w:rFonts w:ascii="Arial" w:hAnsi="Arial" w:cs="Arial"/>
                <w:szCs w:val="22"/>
              </w:rPr>
            </w:pPr>
            <w:r w:rsidRPr="003F36C6">
              <w:rPr>
                <w:rFonts w:ascii="Arial" w:hAnsi="Arial" w:cs="Arial"/>
                <w:szCs w:val="22"/>
              </w:rPr>
              <w:t>1.3</w:t>
            </w:r>
          </w:p>
        </w:tc>
        <w:tc>
          <w:tcPr>
            <w:tcW w:w="5386" w:type="dxa"/>
            <w:tcBorders>
              <w:top w:val="single" w:sz="4" w:space="0" w:color="auto"/>
              <w:left w:val="single" w:sz="4" w:space="0" w:color="auto"/>
              <w:bottom w:val="single" w:sz="4" w:space="0" w:color="auto"/>
              <w:right w:val="single" w:sz="4" w:space="0" w:color="auto"/>
            </w:tcBorders>
          </w:tcPr>
          <w:p w14:paraId="3A4E9336" w14:textId="77777777" w:rsidR="008F1383" w:rsidRPr="003F36C6" w:rsidRDefault="008F1383" w:rsidP="00AF7171">
            <w:pPr>
              <w:pStyle w:val="Style1"/>
              <w:numPr>
                <w:ilvl w:val="0"/>
                <w:numId w:val="0"/>
              </w:numPr>
              <w:rPr>
                <w:rFonts w:ascii="Arial" w:hAnsi="Arial" w:cs="Arial"/>
                <w:szCs w:val="22"/>
              </w:rPr>
            </w:pPr>
            <w:r w:rsidRPr="003F36C6">
              <w:rPr>
                <w:rFonts w:ascii="Arial" w:hAnsi="Arial" w:cs="Arial"/>
                <w:szCs w:val="22"/>
              </w:rPr>
              <w:t>Marriage (to enter or remain).</w:t>
            </w:r>
          </w:p>
        </w:tc>
        <w:tc>
          <w:tcPr>
            <w:tcW w:w="1418" w:type="dxa"/>
            <w:tcBorders>
              <w:top w:val="single" w:sz="4" w:space="0" w:color="auto"/>
              <w:left w:val="single" w:sz="4" w:space="0" w:color="auto"/>
              <w:bottom w:val="single" w:sz="4" w:space="0" w:color="auto"/>
              <w:right w:val="single" w:sz="4" w:space="0" w:color="auto"/>
            </w:tcBorders>
          </w:tcPr>
          <w:p w14:paraId="73725E99" w14:textId="77777777" w:rsidR="008F1383" w:rsidRPr="003F36C6" w:rsidRDefault="008F1383" w:rsidP="00AF7171"/>
        </w:tc>
        <w:tc>
          <w:tcPr>
            <w:tcW w:w="1563" w:type="dxa"/>
            <w:tcBorders>
              <w:top w:val="single" w:sz="4" w:space="0" w:color="auto"/>
              <w:left w:val="single" w:sz="4" w:space="0" w:color="auto"/>
              <w:bottom w:val="single" w:sz="4" w:space="0" w:color="auto"/>
            </w:tcBorders>
          </w:tcPr>
          <w:p w14:paraId="05A40793" w14:textId="77777777" w:rsidR="008F1383" w:rsidRPr="003F36C6" w:rsidRDefault="008F1383" w:rsidP="00AF7171"/>
        </w:tc>
      </w:tr>
      <w:tr w:rsidR="008F1383" w:rsidRPr="003F36C6" w14:paraId="35A1A887" w14:textId="77777777" w:rsidTr="00AF7171">
        <w:trPr>
          <w:cantSplit/>
        </w:trPr>
        <w:tc>
          <w:tcPr>
            <w:tcW w:w="392" w:type="dxa"/>
            <w:tcBorders>
              <w:top w:val="single" w:sz="4" w:space="0" w:color="auto"/>
              <w:bottom w:val="nil"/>
              <w:right w:val="nil"/>
            </w:tcBorders>
          </w:tcPr>
          <w:p w14:paraId="5F650E83" w14:textId="77777777" w:rsidR="008F1383" w:rsidRPr="003F36C6" w:rsidRDefault="008F1383" w:rsidP="00AF7171">
            <w:pPr>
              <w:pStyle w:val="Style1"/>
              <w:numPr>
                <w:ilvl w:val="0"/>
                <w:numId w:val="0"/>
              </w:numPr>
              <w:rPr>
                <w:rFonts w:ascii="Arial" w:hAnsi="Arial" w:cs="Arial"/>
                <w:szCs w:val="22"/>
              </w:rPr>
            </w:pPr>
          </w:p>
        </w:tc>
        <w:tc>
          <w:tcPr>
            <w:tcW w:w="709" w:type="dxa"/>
            <w:tcBorders>
              <w:top w:val="single" w:sz="4" w:space="0" w:color="auto"/>
              <w:left w:val="nil"/>
              <w:bottom w:val="nil"/>
              <w:right w:val="single" w:sz="4" w:space="0" w:color="auto"/>
            </w:tcBorders>
          </w:tcPr>
          <w:p w14:paraId="42EA957A" w14:textId="77777777" w:rsidR="008F1383" w:rsidRPr="003F36C6" w:rsidRDefault="008F1383" w:rsidP="00AF7171">
            <w:pPr>
              <w:pStyle w:val="Style1"/>
              <w:numPr>
                <w:ilvl w:val="0"/>
                <w:numId w:val="0"/>
              </w:numPr>
              <w:rPr>
                <w:rFonts w:ascii="Arial" w:hAnsi="Arial" w:cs="Arial"/>
                <w:szCs w:val="22"/>
              </w:rPr>
            </w:pPr>
            <w:r w:rsidRPr="003F36C6">
              <w:rPr>
                <w:rFonts w:ascii="Arial" w:hAnsi="Arial" w:cs="Arial"/>
                <w:szCs w:val="22"/>
              </w:rPr>
              <w:t>1.4</w:t>
            </w:r>
          </w:p>
        </w:tc>
        <w:tc>
          <w:tcPr>
            <w:tcW w:w="5386" w:type="dxa"/>
            <w:tcBorders>
              <w:top w:val="single" w:sz="4" w:space="0" w:color="auto"/>
              <w:left w:val="single" w:sz="4" w:space="0" w:color="auto"/>
              <w:bottom w:val="single" w:sz="4" w:space="0" w:color="auto"/>
              <w:right w:val="single" w:sz="4" w:space="0" w:color="auto"/>
            </w:tcBorders>
          </w:tcPr>
          <w:p w14:paraId="3C753F1D" w14:textId="77777777" w:rsidR="008F1383" w:rsidRPr="003F36C6" w:rsidRDefault="008F1383" w:rsidP="00AF7171">
            <w:pPr>
              <w:pStyle w:val="Style1"/>
              <w:numPr>
                <w:ilvl w:val="0"/>
                <w:numId w:val="0"/>
              </w:numPr>
              <w:rPr>
                <w:rFonts w:ascii="Arial" w:hAnsi="Arial" w:cs="Arial"/>
                <w:szCs w:val="22"/>
              </w:rPr>
            </w:pPr>
            <w:r w:rsidRPr="003F36C6">
              <w:rPr>
                <w:rFonts w:ascii="Arial" w:hAnsi="Arial" w:cs="Arial"/>
                <w:szCs w:val="22"/>
              </w:rPr>
              <w:t>Sponsorship undertakings and public funds.</w:t>
            </w:r>
          </w:p>
        </w:tc>
        <w:tc>
          <w:tcPr>
            <w:tcW w:w="1418" w:type="dxa"/>
            <w:tcBorders>
              <w:top w:val="single" w:sz="4" w:space="0" w:color="auto"/>
              <w:left w:val="single" w:sz="4" w:space="0" w:color="auto"/>
              <w:bottom w:val="single" w:sz="4" w:space="0" w:color="auto"/>
              <w:right w:val="single" w:sz="4" w:space="0" w:color="auto"/>
            </w:tcBorders>
          </w:tcPr>
          <w:p w14:paraId="7903148C" w14:textId="77777777" w:rsidR="008F1383" w:rsidRPr="003F36C6" w:rsidRDefault="008F1383" w:rsidP="00AF7171"/>
        </w:tc>
        <w:tc>
          <w:tcPr>
            <w:tcW w:w="1563" w:type="dxa"/>
            <w:tcBorders>
              <w:top w:val="single" w:sz="4" w:space="0" w:color="auto"/>
              <w:left w:val="single" w:sz="4" w:space="0" w:color="auto"/>
              <w:bottom w:val="single" w:sz="4" w:space="0" w:color="auto"/>
            </w:tcBorders>
          </w:tcPr>
          <w:p w14:paraId="063836F9" w14:textId="77777777" w:rsidR="008F1383" w:rsidRPr="003F36C6" w:rsidRDefault="008F1383" w:rsidP="00AF7171"/>
        </w:tc>
      </w:tr>
      <w:tr w:rsidR="008F1383" w:rsidRPr="003F36C6" w14:paraId="561AB44A" w14:textId="77777777" w:rsidTr="00AF7171">
        <w:trPr>
          <w:cantSplit/>
        </w:trPr>
        <w:tc>
          <w:tcPr>
            <w:tcW w:w="392" w:type="dxa"/>
            <w:tcBorders>
              <w:top w:val="single" w:sz="4" w:space="0" w:color="auto"/>
              <w:bottom w:val="nil"/>
              <w:right w:val="nil"/>
            </w:tcBorders>
          </w:tcPr>
          <w:p w14:paraId="15CB141E" w14:textId="77777777" w:rsidR="008F1383" w:rsidRPr="003F36C6" w:rsidRDefault="008F1383" w:rsidP="00AF7171">
            <w:pPr>
              <w:pStyle w:val="Style1"/>
              <w:numPr>
                <w:ilvl w:val="0"/>
                <w:numId w:val="0"/>
              </w:numPr>
              <w:rPr>
                <w:rFonts w:ascii="Arial" w:hAnsi="Arial" w:cs="Arial"/>
                <w:szCs w:val="22"/>
              </w:rPr>
            </w:pPr>
          </w:p>
        </w:tc>
        <w:tc>
          <w:tcPr>
            <w:tcW w:w="709" w:type="dxa"/>
            <w:tcBorders>
              <w:top w:val="single" w:sz="4" w:space="0" w:color="auto"/>
              <w:left w:val="nil"/>
              <w:bottom w:val="nil"/>
              <w:right w:val="single" w:sz="4" w:space="0" w:color="auto"/>
            </w:tcBorders>
          </w:tcPr>
          <w:p w14:paraId="2ACF8AE8" w14:textId="77777777" w:rsidR="008F1383" w:rsidRPr="003F36C6" w:rsidRDefault="008F1383" w:rsidP="00AF7171">
            <w:pPr>
              <w:pStyle w:val="Style1"/>
              <w:numPr>
                <w:ilvl w:val="0"/>
                <w:numId w:val="0"/>
              </w:numPr>
              <w:rPr>
                <w:rFonts w:ascii="Arial" w:hAnsi="Arial" w:cs="Arial"/>
                <w:szCs w:val="22"/>
              </w:rPr>
            </w:pPr>
            <w:r w:rsidRPr="003F36C6">
              <w:rPr>
                <w:rFonts w:ascii="Arial" w:hAnsi="Arial" w:cs="Arial"/>
                <w:szCs w:val="22"/>
              </w:rPr>
              <w:t>1.5</w:t>
            </w:r>
          </w:p>
        </w:tc>
        <w:tc>
          <w:tcPr>
            <w:tcW w:w="8367" w:type="dxa"/>
            <w:gridSpan w:val="3"/>
            <w:tcBorders>
              <w:top w:val="single" w:sz="4" w:space="0" w:color="auto"/>
              <w:left w:val="single" w:sz="4" w:space="0" w:color="auto"/>
              <w:bottom w:val="single" w:sz="4" w:space="0" w:color="auto"/>
            </w:tcBorders>
          </w:tcPr>
          <w:p w14:paraId="7710AF1C" w14:textId="77777777" w:rsidR="008F1383" w:rsidRPr="003F36C6" w:rsidRDefault="008F1383" w:rsidP="00AF7171">
            <w:pPr>
              <w:pStyle w:val="Style1"/>
              <w:numPr>
                <w:ilvl w:val="0"/>
                <w:numId w:val="0"/>
              </w:numPr>
              <w:rPr>
                <w:rFonts w:ascii="Arial" w:hAnsi="Arial" w:cs="Arial"/>
                <w:szCs w:val="22"/>
              </w:rPr>
            </w:pPr>
            <w:r w:rsidRPr="003F36C6">
              <w:rPr>
                <w:rFonts w:ascii="Arial" w:hAnsi="Arial" w:cs="Arial"/>
                <w:szCs w:val="22"/>
              </w:rPr>
              <w:t>Asylum, three from the following four:</w:t>
            </w:r>
          </w:p>
        </w:tc>
      </w:tr>
      <w:tr w:rsidR="008F1383" w:rsidRPr="003F36C6" w14:paraId="09996E50" w14:textId="77777777" w:rsidTr="00AF7171">
        <w:trPr>
          <w:cantSplit/>
        </w:trPr>
        <w:tc>
          <w:tcPr>
            <w:tcW w:w="392" w:type="dxa"/>
            <w:tcBorders>
              <w:top w:val="nil"/>
              <w:bottom w:val="single" w:sz="4" w:space="0" w:color="auto"/>
              <w:right w:val="nil"/>
            </w:tcBorders>
          </w:tcPr>
          <w:p w14:paraId="5983631B" w14:textId="77777777" w:rsidR="008F1383" w:rsidRPr="003F36C6" w:rsidRDefault="008F1383" w:rsidP="00AF7171">
            <w:pPr>
              <w:pStyle w:val="Style1"/>
              <w:numPr>
                <w:ilvl w:val="0"/>
                <w:numId w:val="0"/>
              </w:numPr>
              <w:rPr>
                <w:rFonts w:ascii="Arial" w:hAnsi="Arial" w:cs="Arial"/>
                <w:szCs w:val="22"/>
              </w:rPr>
            </w:pPr>
          </w:p>
        </w:tc>
        <w:tc>
          <w:tcPr>
            <w:tcW w:w="709" w:type="dxa"/>
            <w:tcBorders>
              <w:top w:val="nil"/>
              <w:left w:val="nil"/>
              <w:bottom w:val="single" w:sz="4" w:space="0" w:color="auto"/>
              <w:right w:val="single" w:sz="4" w:space="0" w:color="auto"/>
            </w:tcBorders>
          </w:tcPr>
          <w:p w14:paraId="207DF60D" w14:textId="77777777" w:rsidR="008F1383" w:rsidRPr="003F36C6" w:rsidRDefault="008F1383" w:rsidP="00AF7171">
            <w:pPr>
              <w:pStyle w:val="Style1"/>
              <w:numPr>
                <w:ilvl w:val="0"/>
                <w:numId w:val="0"/>
              </w:numPr>
              <w:rPr>
                <w:rFonts w:ascii="Arial" w:hAnsi="Arial" w:cs="Arial"/>
                <w:szCs w:val="22"/>
              </w:rPr>
            </w:pPr>
          </w:p>
        </w:tc>
        <w:tc>
          <w:tcPr>
            <w:tcW w:w="5386" w:type="dxa"/>
            <w:tcBorders>
              <w:top w:val="single" w:sz="4" w:space="0" w:color="auto"/>
              <w:left w:val="single" w:sz="4" w:space="0" w:color="auto"/>
              <w:bottom w:val="single" w:sz="4" w:space="0" w:color="auto"/>
              <w:right w:val="single" w:sz="4" w:space="0" w:color="auto"/>
            </w:tcBorders>
          </w:tcPr>
          <w:p w14:paraId="1B551223" w14:textId="77777777" w:rsidR="008F1383" w:rsidRPr="003F36C6" w:rsidRDefault="008F1383" w:rsidP="00AF7171">
            <w:pPr>
              <w:pStyle w:val="Style1"/>
              <w:tabs>
                <w:tab w:val="clear" w:pos="644"/>
              </w:tabs>
              <w:ind w:left="609" w:hanging="325"/>
              <w:rPr>
                <w:rFonts w:ascii="Arial" w:hAnsi="Arial" w:cs="Arial"/>
                <w:szCs w:val="22"/>
              </w:rPr>
            </w:pPr>
            <w:r w:rsidRPr="003F36C6">
              <w:rPr>
                <w:rFonts w:ascii="Arial" w:hAnsi="Arial" w:cs="Arial"/>
                <w:szCs w:val="22"/>
              </w:rPr>
              <w:t>1.5.1 - Recognising a potential claim for asylum and action or referral to progress the case.</w:t>
            </w:r>
          </w:p>
        </w:tc>
        <w:tc>
          <w:tcPr>
            <w:tcW w:w="1418" w:type="dxa"/>
            <w:tcBorders>
              <w:top w:val="single" w:sz="4" w:space="0" w:color="auto"/>
              <w:left w:val="single" w:sz="4" w:space="0" w:color="auto"/>
              <w:bottom w:val="single" w:sz="4" w:space="0" w:color="auto"/>
              <w:right w:val="single" w:sz="4" w:space="0" w:color="auto"/>
            </w:tcBorders>
          </w:tcPr>
          <w:p w14:paraId="29A59225" w14:textId="77777777" w:rsidR="008F1383" w:rsidRPr="003F36C6" w:rsidRDefault="008F1383" w:rsidP="00AF7171"/>
        </w:tc>
        <w:tc>
          <w:tcPr>
            <w:tcW w:w="1563" w:type="dxa"/>
            <w:tcBorders>
              <w:top w:val="single" w:sz="4" w:space="0" w:color="auto"/>
              <w:left w:val="single" w:sz="4" w:space="0" w:color="auto"/>
              <w:bottom w:val="single" w:sz="4" w:space="0" w:color="auto"/>
            </w:tcBorders>
          </w:tcPr>
          <w:p w14:paraId="4FE46F94" w14:textId="77777777" w:rsidR="008F1383" w:rsidRPr="003F36C6" w:rsidRDefault="008F1383" w:rsidP="00AF7171"/>
        </w:tc>
      </w:tr>
      <w:tr w:rsidR="008F1383" w:rsidRPr="003F36C6" w14:paraId="41B5B24D" w14:textId="77777777" w:rsidTr="00AF7171">
        <w:trPr>
          <w:cantSplit/>
        </w:trPr>
        <w:tc>
          <w:tcPr>
            <w:tcW w:w="392" w:type="dxa"/>
            <w:tcBorders>
              <w:top w:val="single" w:sz="4" w:space="0" w:color="auto"/>
              <w:bottom w:val="single" w:sz="4" w:space="0" w:color="auto"/>
              <w:right w:val="nil"/>
            </w:tcBorders>
          </w:tcPr>
          <w:p w14:paraId="5E29BBF7" w14:textId="77777777" w:rsidR="008F1383" w:rsidRPr="003F36C6" w:rsidRDefault="008F1383" w:rsidP="00AF7171">
            <w:pPr>
              <w:pStyle w:val="Style1"/>
              <w:numPr>
                <w:ilvl w:val="0"/>
                <w:numId w:val="0"/>
              </w:numPr>
              <w:rPr>
                <w:rFonts w:ascii="Arial" w:hAnsi="Arial" w:cs="Arial"/>
                <w:szCs w:val="22"/>
              </w:rPr>
            </w:pPr>
          </w:p>
        </w:tc>
        <w:tc>
          <w:tcPr>
            <w:tcW w:w="709" w:type="dxa"/>
            <w:tcBorders>
              <w:top w:val="single" w:sz="4" w:space="0" w:color="auto"/>
              <w:left w:val="nil"/>
              <w:bottom w:val="single" w:sz="4" w:space="0" w:color="auto"/>
              <w:right w:val="single" w:sz="4" w:space="0" w:color="auto"/>
            </w:tcBorders>
          </w:tcPr>
          <w:p w14:paraId="021CE8D2" w14:textId="77777777" w:rsidR="008F1383" w:rsidRPr="003F36C6" w:rsidRDefault="008F1383" w:rsidP="00AF7171">
            <w:pPr>
              <w:pStyle w:val="Style1"/>
              <w:numPr>
                <w:ilvl w:val="0"/>
                <w:numId w:val="0"/>
              </w:numPr>
              <w:rPr>
                <w:rFonts w:ascii="Arial" w:hAnsi="Arial" w:cs="Arial"/>
                <w:szCs w:val="22"/>
              </w:rPr>
            </w:pPr>
          </w:p>
        </w:tc>
        <w:tc>
          <w:tcPr>
            <w:tcW w:w="5386" w:type="dxa"/>
            <w:tcBorders>
              <w:top w:val="single" w:sz="4" w:space="0" w:color="auto"/>
              <w:left w:val="single" w:sz="4" w:space="0" w:color="auto"/>
              <w:bottom w:val="single" w:sz="4" w:space="0" w:color="auto"/>
              <w:right w:val="single" w:sz="4" w:space="0" w:color="auto"/>
            </w:tcBorders>
          </w:tcPr>
          <w:p w14:paraId="2A1C7DF5" w14:textId="77777777" w:rsidR="008F1383" w:rsidRPr="003F36C6" w:rsidRDefault="008F1383" w:rsidP="00AF7171">
            <w:pPr>
              <w:pStyle w:val="Style1"/>
              <w:tabs>
                <w:tab w:val="clear" w:pos="644"/>
              </w:tabs>
              <w:ind w:left="609" w:hanging="325"/>
              <w:rPr>
                <w:rFonts w:ascii="Arial" w:hAnsi="Arial" w:cs="Arial"/>
                <w:szCs w:val="22"/>
              </w:rPr>
            </w:pPr>
            <w:r w:rsidRPr="003F36C6">
              <w:rPr>
                <w:rFonts w:ascii="Arial" w:hAnsi="Arial" w:cs="Arial"/>
                <w:szCs w:val="22"/>
              </w:rPr>
              <w:t>1.5.2 - Explaining family reunion and action or referral to progress the case.</w:t>
            </w:r>
          </w:p>
        </w:tc>
        <w:tc>
          <w:tcPr>
            <w:tcW w:w="1418" w:type="dxa"/>
            <w:tcBorders>
              <w:top w:val="single" w:sz="4" w:space="0" w:color="auto"/>
              <w:left w:val="single" w:sz="4" w:space="0" w:color="auto"/>
              <w:bottom w:val="single" w:sz="4" w:space="0" w:color="auto"/>
              <w:right w:val="single" w:sz="4" w:space="0" w:color="auto"/>
            </w:tcBorders>
          </w:tcPr>
          <w:p w14:paraId="2218E64B" w14:textId="77777777" w:rsidR="008F1383" w:rsidRPr="003F36C6" w:rsidRDefault="008F1383" w:rsidP="00AF7171"/>
        </w:tc>
        <w:tc>
          <w:tcPr>
            <w:tcW w:w="1563" w:type="dxa"/>
            <w:tcBorders>
              <w:top w:val="single" w:sz="4" w:space="0" w:color="auto"/>
              <w:left w:val="single" w:sz="4" w:space="0" w:color="auto"/>
              <w:bottom w:val="single" w:sz="4" w:space="0" w:color="auto"/>
            </w:tcBorders>
          </w:tcPr>
          <w:p w14:paraId="30477DE6" w14:textId="77777777" w:rsidR="008F1383" w:rsidRPr="003F36C6" w:rsidRDefault="008F1383" w:rsidP="00AF7171"/>
        </w:tc>
      </w:tr>
      <w:tr w:rsidR="008F1383" w:rsidRPr="003F36C6" w14:paraId="27088BA2" w14:textId="77777777" w:rsidTr="00AF7171">
        <w:trPr>
          <w:cantSplit/>
        </w:trPr>
        <w:tc>
          <w:tcPr>
            <w:tcW w:w="392" w:type="dxa"/>
            <w:tcBorders>
              <w:top w:val="single" w:sz="4" w:space="0" w:color="auto"/>
              <w:bottom w:val="single" w:sz="4" w:space="0" w:color="auto"/>
              <w:right w:val="nil"/>
            </w:tcBorders>
          </w:tcPr>
          <w:p w14:paraId="72861454" w14:textId="77777777" w:rsidR="008F1383" w:rsidRPr="003F36C6" w:rsidRDefault="008F1383" w:rsidP="00AF7171">
            <w:pPr>
              <w:pStyle w:val="Style1"/>
              <w:numPr>
                <w:ilvl w:val="0"/>
                <w:numId w:val="0"/>
              </w:numPr>
              <w:rPr>
                <w:rFonts w:ascii="Arial" w:hAnsi="Arial" w:cs="Arial"/>
                <w:szCs w:val="22"/>
              </w:rPr>
            </w:pPr>
          </w:p>
        </w:tc>
        <w:tc>
          <w:tcPr>
            <w:tcW w:w="709" w:type="dxa"/>
            <w:tcBorders>
              <w:top w:val="single" w:sz="4" w:space="0" w:color="auto"/>
              <w:left w:val="nil"/>
              <w:bottom w:val="single" w:sz="4" w:space="0" w:color="auto"/>
              <w:right w:val="single" w:sz="4" w:space="0" w:color="auto"/>
            </w:tcBorders>
          </w:tcPr>
          <w:p w14:paraId="1CC6CAFC" w14:textId="77777777" w:rsidR="008F1383" w:rsidRPr="003F36C6" w:rsidRDefault="008F1383" w:rsidP="00AF7171">
            <w:pPr>
              <w:pStyle w:val="Style1"/>
              <w:numPr>
                <w:ilvl w:val="0"/>
                <w:numId w:val="0"/>
              </w:numPr>
              <w:rPr>
                <w:rFonts w:ascii="Arial" w:hAnsi="Arial" w:cs="Arial"/>
                <w:szCs w:val="22"/>
              </w:rPr>
            </w:pPr>
          </w:p>
        </w:tc>
        <w:tc>
          <w:tcPr>
            <w:tcW w:w="5386" w:type="dxa"/>
            <w:tcBorders>
              <w:top w:val="single" w:sz="4" w:space="0" w:color="auto"/>
              <w:left w:val="single" w:sz="4" w:space="0" w:color="auto"/>
              <w:bottom w:val="single" w:sz="4" w:space="0" w:color="auto"/>
              <w:right w:val="single" w:sz="4" w:space="0" w:color="auto"/>
            </w:tcBorders>
          </w:tcPr>
          <w:p w14:paraId="1165F1C1" w14:textId="77777777" w:rsidR="008F1383" w:rsidRPr="003F36C6" w:rsidRDefault="008F1383" w:rsidP="00AF7171">
            <w:pPr>
              <w:pStyle w:val="Style1"/>
              <w:tabs>
                <w:tab w:val="clear" w:pos="644"/>
              </w:tabs>
              <w:ind w:left="609" w:hanging="325"/>
              <w:rPr>
                <w:rFonts w:ascii="Arial" w:hAnsi="Arial" w:cs="Arial"/>
                <w:szCs w:val="22"/>
              </w:rPr>
            </w:pPr>
            <w:r w:rsidRPr="003F36C6">
              <w:rPr>
                <w:rFonts w:ascii="Arial" w:hAnsi="Arial" w:cs="Arial"/>
                <w:szCs w:val="22"/>
              </w:rPr>
              <w:t>1.5.3 - Identifying the need for and explaining status extensions and action or referral to progress the case.</w:t>
            </w:r>
          </w:p>
        </w:tc>
        <w:tc>
          <w:tcPr>
            <w:tcW w:w="1418" w:type="dxa"/>
            <w:tcBorders>
              <w:top w:val="single" w:sz="4" w:space="0" w:color="auto"/>
              <w:left w:val="single" w:sz="4" w:space="0" w:color="auto"/>
              <w:bottom w:val="single" w:sz="4" w:space="0" w:color="auto"/>
              <w:right w:val="single" w:sz="4" w:space="0" w:color="auto"/>
            </w:tcBorders>
          </w:tcPr>
          <w:p w14:paraId="0EF8222D" w14:textId="77777777" w:rsidR="008F1383" w:rsidRPr="003F36C6" w:rsidRDefault="008F1383" w:rsidP="00AF7171"/>
        </w:tc>
        <w:tc>
          <w:tcPr>
            <w:tcW w:w="1563" w:type="dxa"/>
            <w:tcBorders>
              <w:top w:val="single" w:sz="4" w:space="0" w:color="auto"/>
              <w:left w:val="single" w:sz="4" w:space="0" w:color="auto"/>
              <w:bottom w:val="single" w:sz="4" w:space="0" w:color="auto"/>
            </w:tcBorders>
          </w:tcPr>
          <w:p w14:paraId="6043E081" w14:textId="77777777" w:rsidR="008F1383" w:rsidRPr="003F36C6" w:rsidRDefault="008F1383" w:rsidP="00AF7171"/>
        </w:tc>
      </w:tr>
      <w:tr w:rsidR="008F1383" w:rsidRPr="003F36C6" w14:paraId="4CCC7191" w14:textId="77777777" w:rsidTr="00AF7171">
        <w:trPr>
          <w:cantSplit/>
        </w:trPr>
        <w:tc>
          <w:tcPr>
            <w:tcW w:w="392" w:type="dxa"/>
            <w:tcBorders>
              <w:top w:val="single" w:sz="4" w:space="0" w:color="auto"/>
              <w:bottom w:val="single" w:sz="4" w:space="0" w:color="auto"/>
              <w:right w:val="nil"/>
            </w:tcBorders>
          </w:tcPr>
          <w:p w14:paraId="0DE1865E" w14:textId="77777777" w:rsidR="008F1383" w:rsidRPr="003F36C6" w:rsidRDefault="008F1383" w:rsidP="00AF7171">
            <w:pPr>
              <w:pStyle w:val="Style1"/>
              <w:numPr>
                <w:ilvl w:val="0"/>
                <w:numId w:val="0"/>
              </w:numPr>
              <w:rPr>
                <w:rFonts w:ascii="Arial" w:hAnsi="Arial" w:cs="Arial"/>
                <w:szCs w:val="22"/>
              </w:rPr>
            </w:pPr>
          </w:p>
        </w:tc>
        <w:tc>
          <w:tcPr>
            <w:tcW w:w="709" w:type="dxa"/>
            <w:tcBorders>
              <w:top w:val="single" w:sz="4" w:space="0" w:color="auto"/>
              <w:left w:val="nil"/>
              <w:bottom w:val="single" w:sz="4" w:space="0" w:color="auto"/>
              <w:right w:val="single" w:sz="4" w:space="0" w:color="auto"/>
            </w:tcBorders>
          </w:tcPr>
          <w:p w14:paraId="1FEC86B0" w14:textId="77777777" w:rsidR="008F1383" w:rsidRPr="003F36C6" w:rsidRDefault="008F1383" w:rsidP="00AF7171">
            <w:pPr>
              <w:pStyle w:val="Style1"/>
              <w:numPr>
                <w:ilvl w:val="0"/>
                <w:numId w:val="0"/>
              </w:numPr>
              <w:rPr>
                <w:rFonts w:ascii="Arial" w:hAnsi="Arial" w:cs="Arial"/>
                <w:szCs w:val="22"/>
              </w:rPr>
            </w:pPr>
          </w:p>
        </w:tc>
        <w:tc>
          <w:tcPr>
            <w:tcW w:w="5386" w:type="dxa"/>
            <w:tcBorders>
              <w:top w:val="single" w:sz="4" w:space="0" w:color="auto"/>
              <w:left w:val="single" w:sz="4" w:space="0" w:color="auto"/>
              <w:bottom w:val="single" w:sz="4" w:space="0" w:color="auto"/>
              <w:right w:val="single" w:sz="4" w:space="0" w:color="auto"/>
            </w:tcBorders>
          </w:tcPr>
          <w:p w14:paraId="4FF7CCCD" w14:textId="77777777" w:rsidR="008F1383" w:rsidRPr="003F36C6" w:rsidRDefault="008F1383" w:rsidP="00AF7171">
            <w:pPr>
              <w:pStyle w:val="Style1"/>
              <w:tabs>
                <w:tab w:val="clear" w:pos="644"/>
              </w:tabs>
              <w:ind w:left="609" w:hanging="325"/>
              <w:rPr>
                <w:rFonts w:ascii="Arial" w:hAnsi="Arial" w:cs="Arial"/>
                <w:szCs w:val="22"/>
              </w:rPr>
            </w:pPr>
            <w:r w:rsidRPr="003F36C6">
              <w:rPr>
                <w:rFonts w:ascii="Arial" w:hAnsi="Arial" w:cs="Arial"/>
                <w:szCs w:val="22"/>
              </w:rPr>
              <w:t>1.5.4 - Explaining the law on permission to work for asylum seekers and action or referral to progress the case.</w:t>
            </w:r>
          </w:p>
        </w:tc>
        <w:tc>
          <w:tcPr>
            <w:tcW w:w="1418" w:type="dxa"/>
            <w:tcBorders>
              <w:top w:val="single" w:sz="4" w:space="0" w:color="auto"/>
              <w:left w:val="single" w:sz="4" w:space="0" w:color="auto"/>
              <w:bottom w:val="single" w:sz="4" w:space="0" w:color="auto"/>
              <w:right w:val="single" w:sz="4" w:space="0" w:color="auto"/>
            </w:tcBorders>
          </w:tcPr>
          <w:p w14:paraId="7078BD85" w14:textId="77777777" w:rsidR="008F1383" w:rsidRPr="003F36C6" w:rsidRDefault="008F1383" w:rsidP="00AF7171"/>
        </w:tc>
        <w:tc>
          <w:tcPr>
            <w:tcW w:w="1563" w:type="dxa"/>
            <w:tcBorders>
              <w:top w:val="single" w:sz="4" w:space="0" w:color="auto"/>
              <w:left w:val="single" w:sz="4" w:space="0" w:color="auto"/>
              <w:bottom w:val="single" w:sz="4" w:space="0" w:color="auto"/>
            </w:tcBorders>
          </w:tcPr>
          <w:p w14:paraId="630B8A7B" w14:textId="77777777" w:rsidR="008F1383" w:rsidRPr="003F36C6" w:rsidRDefault="008F1383" w:rsidP="00AF7171"/>
        </w:tc>
      </w:tr>
      <w:tr w:rsidR="008F1383" w:rsidRPr="003F36C6" w14:paraId="24E244C9" w14:textId="77777777" w:rsidTr="00AF7171">
        <w:trPr>
          <w:cantSplit/>
        </w:trPr>
        <w:tc>
          <w:tcPr>
            <w:tcW w:w="392" w:type="dxa"/>
            <w:tcBorders>
              <w:top w:val="single" w:sz="4" w:space="0" w:color="auto"/>
              <w:bottom w:val="single" w:sz="4" w:space="0" w:color="auto"/>
              <w:right w:val="nil"/>
            </w:tcBorders>
          </w:tcPr>
          <w:p w14:paraId="5A2D9C32" w14:textId="77777777" w:rsidR="008F1383" w:rsidRPr="003F36C6" w:rsidRDefault="008F1383" w:rsidP="00AF7171">
            <w:pPr>
              <w:pStyle w:val="Style1"/>
              <w:numPr>
                <w:ilvl w:val="0"/>
                <w:numId w:val="0"/>
              </w:numPr>
              <w:rPr>
                <w:rFonts w:ascii="Arial" w:hAnsi="Arial" w:cs="Arial"/>
                <w:szCs w:val="22"/>
              </w:rPr>
            </w:pPr>
          </w:p>
        </w:tc>
        <w:tc>
          <w:tcPr>
            <w:tcW w:w="709" w:type="dxa"/>
            <w:tcBorders>
              <w:top w:val="single" w:sz="4" w:space="0" w:color="auto"/>
              <w:left w:val="nil"/>
              <w:bottom w:val="single" w:sz="4" w:space="0" w:color="auto"/>
              <w:right w:val="single" w:sz="4" w:space="0" w:color="auto"/>
            </w:tcBorders>
          </w:tcPr>
          <w:p w14:paraId="22CDFFCF" w14:textId="77777777" w:rsidR="008F1383" w:rsidRPr="003F36C6" w:rsidRDefault="008F1383" w:rsidP="00AF7171">
            <w:pPr>
              <w:pStyle w:val="Style1"/>
              <w:numPr>
                <w:ilvl w:val="0"/>
                <w:numId w:val="0"/>
              </w:numPr>
              <w:rPr>
                <w:rFonts w:ascii="Arial" w:hAnsi="Arial" w:cs="Arial"/>
                <w:szCs w:val="22"/>
              </w:rPr>
            </w:pPr>
            <w:r w:rsidRPr="003F36C6">
              <w:rPr>
                <w:rFonts w:ascii="Arial" w:hAnsi="Arial" w:cs="Arial"/>
                <w:szCs w:val="22"/>
              </w:rPr>
              <w:t>1.6</w:t>
            </w:r>
          </w:p>
        </w:tc>
        <w:tc>
          <w:tcPr>
            <w:tcW w:w="8363" w:type="dxa"/>
            <w:gridSpan w:val="3"/>
            <w:tcBorders>
              <w:top w:val="single" w:sz="4" w:space="0" w:color="auto"/>
              <w:left w:val="single" w:sz="4" w:space="0" w:color="auto"/>
              <w:bottom w:val="single" w:sz="4" w:space="0" w:color="auto"/>
            </w:tcBorders>
          </w:tcPr>
          <w:p w14:paraId="53DB7347" w14:textId="77777777" w:rsidR="008F1383" w:rsidRPr="003F36C6" w:rsidRDefault="008F1383" w:rsidP="00AF7171">
            <w:pPr>
              <w:pStyle w:val="Style1"/>
              <w:numPr>
                <w:ilvl w:val="0"/>
                <w:numId w:val="0"/>
              </w:numPr>
              <w:rPr>
                <w:rFonts w:ascii="Arial" w:hAnsi="Arial" w:cs="Arial"/>
                <w:szCs w:val="22"/>
              </w:rPr>
            </w:pPr>
            <w:r w:rsidRPr="003F36C6">
              <w:rPr>
                <w:rFonts w:ascii="Arial" w:hAnsi="Arial" w:cs="Arial"/>
                <w:szCs w:val="22"/>
              </w:rPr>
              <w:t>Employment, three casefiles from the following:</w:t>
            </w:r>
          </w:p>
        </w:tc>
      </w:tr>
      <w:tr w:rsidR="008F1383" w:rsidRPr="003F36C6" w14:paraId="5402DC60" w14:textId="77777777" w:rsidTr="00AF7171">
        <w:trPr>
          <w:cantSplit/>
        </w:trPr>
        <w:tc>
          <w:tcPr>
            <w:tcW w:w="392" w:type="dxa"/>
            <w:tcBorders>
              <w:top w:val="single" w:sz="4" w:space="0" w:color="auto"/>
              <w:bottom w:val="nil"/>
              <w:right w:val="nil"/>
            </w:tcBorders>
          </w:tcPr>
          <w:p w14:paraId="17758C44" w14:textId="77777777" w:rsidR="008F1383" w:rsidRPr="003F36C6" w:rsidRDefault="008F1383" w:rsidP="00AF7171">
            <w:pPr>
              <w:pStyle w:val="Style1"/>
              <w:numPr>
                <w:ilvl w:val="0"/>
                <w:numId w:val="0"/>
              </w:numPr>
              <w:rPr>
                <w:rFonts w:ascii="Arial" w:hAnsi="Arial" w:cs="Arial"/>
                <w:szCs w:val="22"/>
              </w:rPr>
            </w:pPr>
          </w:p>
        </w:tc>
        <w:tc>
          <w:tcPr>
            <w:tcW w:w="709" w:type="dxa"/>
            <w:tcBorders>
              <w:top w:val="single" w:sz="4" w:space="0" w:color="auto"/>
              <w:left w:val="nil"/>
              <w:bottom w:val="nil"/>
              <w:right w:val="single" w:sz="4" w:space="0" w:color="auto"/>
            </w:tcBorders>
          </w:tcPr>
          <w:p w14:paraId="1392DDDA" w14:textId="77777777" w:rsidR="008F1383" w:rsidRPr="003F36C6" w:rsidRDefault="008F1383" w:rsidP="00AF7171">
            <w:pPr>
              <w:pStyle w:val="Style1"/>
              <w:numPr>
                <w:ilvl w:val="0"/>
                <w:numId w:val="0"/>
              </w:numPr>
              <w:rPr>
                <w:rFonts w:ascii="Arial" w:hAnsi="Arial" w:cs="Arial"/>
                <w:szCs w:val="22"/>
              </w:rPr>
            </w:pPr>
          </w:p>
        </w:tc>
        <w:tc>
          <w:tcPr>
            <w:tcW w:w="5386" w:type="dxa"/>
            <w:tcBorders>
              <w:top w:val="single" w:sz="4" w:space="0" w:color="auto"/>
              <w:left w:val="single" w:sz="4" w:space="0" w:color="auto"/>
              <w:bottom w:val="single" w:sz="4" w:space="0" w:color="auto"/>
              <w:right w:val="single" w:sz="4" w:space="0" w:color="auto"/>
            </w:tcBorders>
          </w:tcPr>
          <w:p w14:paraId="0455C32C" w14:textId="77777777" w:rsidR="008F1383" w:rsidRPr="003F36C6" w:rsidRDefault="008F1383" w:rsidP="00AF7171">
            <w:pPr>
              <w:pStyle w:val="Style1"/>
              <w:tabs>
                <w:tab w:val="clear" w:pos="644"/>
              </w:tabs>
              <w:ind w:left="609" w:hanging="325"/>
              <w:rPr>
                <w:rFonts w:ascii="Arial" w:hAnsi="Arial" w:cs="Arial"/>
                <w:szCs w:val="22"/>
              </w:rPr>
            </w:pPr>
            <w:r w:rsidRPr="003F36C6">
              <w:rPr>
                <w:rFonts w:ascii="Arial" w:hAnsi="Arial" w:cs="Arial"/>
                <w:szCs w:val="22"/>
              </w:rPr>
              <w:t xml:space="preserve">1.6.1 - Work </w:t>
            </w:r>
            <w:r>
              <w:rPr>
                <w:rFonts w:ascii="Arial" w:hAnsi="Arial" w:cs="Arial"/>
                <w:szCs w:val="22"/>
              </w:rPr>
              <w:t>Visas (Points Based System)</w:t>
            </w:r>
          </w:p>
        </w:tc>
        <w:tc>
          <w:tcPr>
            <w:tcW w:w="1418" w:type="dxa"/>
            <w:tcBorders>
              <w:top w:val="single" w:sz="4" w:space="0" w:color="auto"/>
              <w:left w:val="single" w:sz="4" w:space="0" w:color="auto"/>
              <w:bottom w:val="single" w:sz="4" w:space="0" w:color="auto"/>
              <w:right w:val="single" w:sz="4" w:space="0" w:color="auto"/>
            </w:tcBorders>
          </w:tcPr>
          <w:p w14:paraId="692D33B1" w14:textId="77777777" w:rsidR="008F1383" w:rsidRPr="003F36C6" w:rsidRDefault="008F1383" w:rsidP="00AF7171"/>
        </w:tc>
        <w:tc>
          <w:tcPr>
            <w:tcW w:w="1559" w:type="dxa"/>
            <w:tcBorders>
              <w:top w:val="single" w:sz="4" w:space="0" w:color="auto"/>
              <w:left w:val="single" w:sz="4" w:space="0" w:color="auto"/>
              <w:bottom w:val="single" w:sz="4" w:space="0" w:color="auto"/>
            </w:tcBorders>
          </w:tcPr>
          <w:p w14:paraId="0624FCCC" w14:textId="77777777" w:rsidR="008F1383" w:rsidRPr="003F36C6" w:rsidRDefault="008F1383" w:rsidP="00AF7171"/>
        </w:tc>
      </w:tr>
      <w:tr w:rsidR="008F1383" w:rsidRPr="003F36C6" w14:paraId="50FD7623" w14:textId="77777777" w:rsidTr="00AF7171">
        <w:trPr>
          <w:cantSplit/>
        </w:trPr>
        <w:tc>
          <w:tcPr>
            <w:tcW w:w="392" w:type="dxa"/>
            <w:tcBorders>
              <w:top w:val="nil"/>
              <w:bottom w:val="nil"/>
              <w:right w:val="nil"/>
            </w:tcBorders>
          </w:tcPr>
          <w:p w14:paraId="0CCD268B" w14:textId="77777777" w:rsidR="008F1383" w:rsidRPr="003F36C6" w:rsidRDefault="008F1383" w:rsidP="00AF7171">
            <w:pPr>
              <w:pStyle w:val="Style1"/>
              <w:numPr>
                <w:ilvl w:val="0"/>
                <w:numId w:val="0"/>
              </w:numPr>
              <w:rPr>
                <w:rFonts w:ascii="Arial" w:hAnsi="Arial" w:cs="Arial"/>
                <w:szCs w:val="22"/>
              </w:rPr>
            </w:pPr>
          </w:p>
        </w:tc>
        <w:tc>
          <w:tcPr>
            <w:tcW w:w="709" w:type="dxa"/>
            <w:tcBorders>
              <w:top w:val="nil"/>
              <w:left w:val="nil"/>
              <w:bottom w:val="nil"/>
              <w:right w:val="single" w:sz="4" w:space="0" w:color="auto"/>
            </w:tcBorders>
          </w:tcPr>
          <w:p w14:paraId="354C69E7" w14:textId="77777777" w:rsidR="008F1383" w:rsidRPr="003F36C6" w:rsidRDefault="008F1383" w:rsidP="00AF7171">
            <w:pPr>
              <w:pStyle w:val="Style1"/>
              <w:numPr>
                <w:ilvl w:val="0"/>
                <w:numId w:val="0"/>
              </w:numPr>
              <w:rPr>
                <w:rFonts w:ascii="Arial" w:hAnsi="Arial" w:cs="Arial"/>
                <w:szCs w:val="22"/>
              </w:rPr>
            </w:pPr>
          </w:p>
        </w:tc>
        <w:tc>
          <w:tcPr>
            <w:tcW w:w="5386" w:type="dxa"/>
            <w:tcBorders>
              <w:top w:val="single" w:sz="4" w:space="0" w:color="auto"/>
              <w:left w:val="single" w:sz="4" w:space="0" w:color="auto"/>
              <w:bottom w:val="single" w:sz="4" w:space="0" w:color="auto"/>
              <w:right w:val="single" w:sz="4" w:space="0" w:color="auto"/>
            </w:tcBorders>
          </w:tcPr>
          <w:p w14:paraId="4F87A0BA" w14:textId="77777777" w:rsidR="008F1383" w:rsidRPr="003F36C6" w:rsidRDefault="008F1383" w:rsidP="00AF7171">
            <w:pPr>
              <w:pStyle w:val="Style1"/>
              <w:tabs>
                <w:tab w:val="clear" w:pos="644"/>
              </w:tabs>
              <w:ind w:left="609" w:hanging="325"/>
              <w:rPr>
                <w:rFonts w:ascii="Arial" w:hAnsi="Arial" w:cs="Arial"/>
                <w:szCs w:val="22"/>
              </w:rPr>
            </w:pPr>
            <w:r w:rsidRPr="003F36C6">
              <w:rPr>
                <w:rFonts w:ascii="Arial" w:hAnsi="Arial" w:cs="Arial"/>
                <w:szCs w:val="22"/>
              </w:rPr>
              <w:t>1.6.2 - Permit-free employment.</w:t>
            </w:r>
          </w:p>
        </w:tc>
        <w:tc>
          <w:tcPr>
            <w:tcW w:w="1418" w:type="dxa"/>
            <w:tcBorders>
              <w:top w:val="single" w:sz="4" w:space="0" w:color="auto"/>
              <w:left w:val="single" w:sz="4" w:space="0" w:color="auto"/>
              <w:bottom w:val="single" w:sz="4" w:space="0" w:color="auto"/>
              <w:right w:val="single" w:sz="4" w:space="0" w:color="auto"/>
            </w:tcBorders>
          </w:tcPr>
          <w:p w14:paraId="212DE94C" w14:textId="77777777" w:rsidR="008F1383" w:rsidRPr="003F36C6" w:rsidRDefault="008F1383" w:rsidP="00AF7171"/>
        </w:tc>
        <w:tc>
          <w:tcPr>
            <w:tcW w:w="1559" w:type="dxa"/>
            <w:tcBorders>
              <w:top w:val="single" w:sz="4" w:space="0" w:color="auto"/>
              <w:left w:val="single" w:sz="4" w:space="0" w:color="auto"/>
              <w:bottom w:val="single" w:sz="4" w:space="0" w:color="auto"/>
            </w:tcBorders>
          </w:tcPr>
          <w:p w14:paraId="795BC765" w14:textId="77777777" w:rsidR="008F1383" w:rsidRPr="003F36C6" w:rsidRDefault="008F1383" w:rsidP="00AF7171"/>
        </w:tc>
      </w:tr>
      <w:tr w:rsidR="008F1383" w:rsidRPr="003F36C6" w14:paraId="3D26A782" w14:textId="77777777" w:rsidTr="00AF7171">
        <w:trPr>
          <w:cantSplit/>
        </w:trPr>
        <w:tc>
          <w:tcPr>
            <w:tcW w:w="392" w:type="dxa"/>
            <w:tcBorders>
              <w:top w:val="nil"/>
              <w:bottom w:val="nil"/>
              <w:right w:val="nil"/>
            </w:tcBorders>
          </w:tcPr>
          <w:p w14:paraId="26A9EDB7" w14:textId="77777777" w:rsidR="008F1383" w:rsidRPr="003F36C6" w:rsidRDefault="008F1383" w:rsidP="00AF7171">
            <w:pPr>
              <w:pStyle w:val="Style1"/>
              <w:numPr>
                <w:ilvl w:val="0"/>
                <w:numId w:val="0"/>
              </w:numPr>
              <w:rPr>
                <w:rFonts w:ascii="Arial" w:hAnsi="Arial" w:cs="Arial"/>
                <w:szCs w:val="22"/>
              </w:rPr>
            </w:pPr>
          </w:p>
        </w:tc>
        <w:tc>
          <w:tcPr>
            <w:tcW w:w="709" w:type="dxa"/>
            <w:tcBorders>
              <w:top w:val="nil"/>
              <w:left w:val="nil"/>
              <w:bottom w:val="nil"/>
              <w:right w:val="single" w:sz="4" w:space="0" w:color="auto"/>
            </w:tcBorders>
          </w:tcPr>
          <w:p w14:paraId="60114684" w14:textId="77777777" w:rsidR="008F1383" w:rsidRPr="003F36C6" w:rsidRDefault="008F1383" w:rsidP="00AF7171">
            <w:pPr>
              <w:pStyle w:val="Style1"/>
              <w:numPr>
                <w:ilvl w:val="0"/>
                <w:numId w:val="0"/>
              </w:numPr>
              <w:rPr>
                <w:rFonts w:ascii="Arial" w:hAnsi="Arial" w:cs="Arial"/>
                <w:szCs w:val="22"/>
              </w:rPr>
            </w:pPr>
          </w:p>
        </w:tc>
        <w:tc>
          <w:tcPr>
            <w:tcW w:w="5386" w:type="dxa"/>
            <w:tcBorders>
              <w:top w:val="single" w:sz="4" w:space="0" w:color="auto"/>
              <w:left w:val="single" w:sz="4" w:space="0" w:color="auto"/>
              <w:bottom w:val="single" w:sz="4" w:space="0" w:color="auto"/>
              <w:right w:val="single" w:sz="4" w:space="0" w:color="auto"/>
            </w:tcBorders>
          </w:tcPr>
          <w:p w14:paraId="11CB2945" w14:textId="77777777" w:rsidR="008F1383" w:rsidRPr="003F36C6" w:rsidRDefault="008F1383" w:rsidP="00AF7171">
            <w:pPr>
              <w:pStyle w:val="Style1"/>
              <w:tabs>
                <w:tab w:val="clear" w:pos="644"/>
              </w:tabs>
              <w:ind w:left="609" w:hanging="325"/>
              <w:rPr>
                <w:rFonts w:ascii="Arial" w:hAnsi="Arial" w:cs="Arial"/>
                <w:szCs w:val="22"/>
              </w:rPr>
            </w:pPr>
            <w:r w:rsidRPr="003F36C6">
              <w:rPr>
                <w:rFonts w:ascii="Arial" w:hAnsi="Arial" w:cs="Arial"/>
                <w:szCs w:val="22"/>
              </w:rPr>
              <w:t>1.6.3 - Trainees.</w:t>
            </w:r>
          </w:p>
        </w:tc>
        <w:tc>
          <w:tcPr>
            <w:tcW w:w="1418" w:type="dxa"/>
            <w:tcBorders>
              <w:top w:val="single" w:sz="4" w:space="0" w:color="auto"/>
              <w:left w:val="single" w:sz="4" w:space="0" w:color="auto"/>
              <w:bottom w:val="single" w:sz="4" w:space="0" w:color="auto"/>
              <w:right w:val="single" w:sz="4" w:space="0" w:color="auto"/>
            </w:tcBorders>
          </w:tcPr>
          <w:p w14:paraId="39FB0473" w14:textId="77777777" w:rsidR="008F1383" w:rsidRPr="003F36C6" w:rsidRDefault="008F1383" w:rsidP="00AF7171"/>
        </w:tc>
        <w:tc>
          <w:tcPr>
            <w:tcW w:w="1559" w:type="dxa"/>
            <w:tcBorders>
              <w:top w:val="single" w:sz="4" w:space="0" w:color="auto"/>
              <w:left w:val="single" w:sz="4" w:space="0" w:color="auto"/>
              <w:bottom w:val="single" w:sz="4" w:space="0" w:color="auto"/>
            </w:tcBorders>
          </w:tcPr>
          <w:p w14:paraId="6DE67515" w14:textId="77777777" w:rsidR="008F1383" w:rsidRPr="003F36C6" w:rsidRDefault="008F1383" w:rsidP="00AF7171"/>
        </w:tc>
      </w:tr>
      <w:tr w:rsidR="008F1383" w:rsidRPr="003F36C6" w14:paraId="488A2470" w14:textId="77777777" w:rsidTr="00AF7171">
        <w:trPr>
          <w:cantSplit/>
        </w:trPr>
        <w:tc>
          <w:tcPr>
            <w:tcW w:w="392" w:type="dxa"/>
            <w:tcBorders>
              <w:top w:val="nil"/>
              <w:bottom w:val="nil"/>
              <w:right w:val="nil"/>
            </w:tcBorders>
          </w:tcPr>
          <w:p w14:paraId="0EF4E9E4" w14:textId="77777777" w:rsidR="008F1383" w:rsidRPr="003F36C6" w:rsidRDefault="008F1383" w:rsidP="00AF7171">
            <w:pPr>
              <w:pStyle w:val="Style1"/>
              <w:numPr>
                <w:ilvl w:val="0"/>
                <w:numId w:val="0"/>
              </w:numPr>
              <w:rPr>
                <w:rFonts w:ascii="Arial" w:hAnsi="Arial" w:cs="Arial"/>
                <w:szCs w:val="22"/>
              </w:rPr>
            </w:pPr>
          </w:p>
        </w:tc>
        <w:tc>
          <w:tcPr>
            <w:tcW w:w="709" w:type="dxa"/>
            <w:tcBorders>
              <w:top w:val="nil"/>
              <w:left w:val="nil"/>
              <w:bottom w:val="nil"/>
              <w:right w:val="single" w:sz="4" w:space="0" w:color="auto"/>
            </w:tcBorders>
          </w:tcPr>
          <w:p w14:paraId="64BD8420" w14:textId="77777777" w:rsidR="008F1383" w:rsidRPr="003F36C6" w:rsidRDefault="008F1383" w:rsidP="00AF7171">
            <w:pPr>
              <w:pStyle w:val="Style1"/>
              <w:numPr>
                <w:ilvl w:val="0"/>
                <w:numId w:val="0"/>
              </w:numPr>
              <w:rPr>
                <w:rFonts w:ascii="Arial" w:hAnsi="Arial" w:cs="Arial"/>
                <w:szCs w:val="22"/>
              </w:rPr>
            </w:pPr>
          </w:p>
        </w:tc>
        <w:tc>
          <w:tcPr>
            <w:tcW w:w="5386" w:type="dxa"/>
            <w:tcBorders>
              <w:top w:val="single" w:sz="4" w:space="0" w:color="auto"/>
              <w:left w:val="single" w:sz="4" w:space="0" w:color="auto"/>
              <w:bottom w:val="single" w:sz="4" w:space="0" w:color="auto"/>
              <w:right w:val="single" w:sz="4" w:space="0" w:color="auto"/>
            </w:tcBorders>
          </w:tcPr>
          <w:p w14:paraId="5582B796" w14:textId="77777777" w:rsidR="008F1383" w:rsidRPr="003F36C6" w:rsidRDefault="008F1383" w:rsidP="00AF7171">
            <w:pPr>
              <w:pStyle w:val="Style1"/>
              <w:tabs>
                <w:tab w:val="clear" w:pos="644"/>
              </w:tabs>
              <w:ind w:left="609" w:hanging="325"/>
              <w:rPr>
                <w:rFonts w:ascii="Arial" w:hAnsi="Arial" w:cs="Arial"/>
                <w:szCs w:val="22"/>
              </w:rPr>
            </w:pPr>
            <w:r w:rsidRPr="003F36C6">
              <w:rPr>
                <w:rFonts w:ascii="Arial" w:hAnsi="Arial" w:cs="Arial"/>
                <w:szCs w:val="22"/>
              </w:rPr>
              <w:t>1.6.4 - The work experience scheme.</w:t>
            </w:r>
          </w:p>
        </w:tc>
        <w:tc>
          <w:tcPr>
            <w:tcW w:w="1418" w:type="dxa"/>
            <w:tcBorders>
              <w:top w:val="single" w:sz="4" w:space="0" w:color="auto"/>
              <w:left w:val="single" w:sz="4" w:space="0" w:color="auto"/>
              <w:bottom w:val="single" w:sz="4" w:space="0" w:color="auto"/>
              <w:right w:val="single" w:sz="4" w:space="0" w:color="auto"/>
            </w:tcBorders>
          </w:tcPr>
          <w:p w14:paraId="12C9C7EB" w14:textId="77777777" w:rsidR="008F1383" w:rsidRPr="003F36C6" w:rsidRDefault="008F1383" w:rsidP="00AF7171"/>
        </w:tc>
        <w:tc>
          <w:tcPr>
            <w:tcW w:w="1559" w:type="dxa"/>
            <w:tcBorders>
              <w:top w:val="single" w:sz="4" w:space="0" w:color="auto"/>
              <w:left w:val="single" w:sz="4" w:space="0" w:color="auto"/>
              <w:bottom w:val="single" w:sz="4" w:space="0" w:color="auto"/>
            </w:tcBorders>
          </w:tcPr>
          <w:p w14:paraId="62072E5A" w14:textId="77777777" w:rsidR="008F1383" w:rsidRPr="003F36C6" w:rsidRDefault="008F1383" w:rsidP="00AF7171"/>
        </w:tc>
      </w:tr>
      <w:tr w:rsidR="008F1383" w:rsidRPr="003F36C6" w14:paraId="798BC2A2" w14:textId="77777777" w:rsidTr="00AF7171">
        <w:trPr>
          <w:cantSplit/>
        </w:trPr>
        <w:tc>
          <w:tcPr>
            <w:tcW w:w="392" w:type="dxa"/>
            <w:tcBorders>
              <w:top w:val="nil"/>
              <w:bottom w:val="nil"/>
              <w:right w:val="nil"/>
            </w:tcBorders>
          </w:tcPr>
          <w:p w14:paraId="76A4AC2F" w14:textId="77777777" w:rsidR="008F1383" w:rsidRPr="003F36C6" w:rsidRDefault="008F1383" w:rsidP="00AF7171"/>
        </w:tc>
        <w:tc>
          <w:tcPr>
            <w:tcW w:w="709" w:type="dxa"/>
            <w:tcBorders>
              <w:top w:val="nil"/>
              <w:left w:val="nil"/>
              <w:bottom w:val="nil"/>
              <w:right w:val="single" w:sz="4" w:space="0" w:color="auto"/>
            </w:tcBorders>
          </w:tcPr>
          <w:p w14:paraId="266E7C90" w14:textId="77777777" w:rsidR="008F1383" w:rsidRPr="003F36C6" w:rsidRDefault="008F1383" w:rsidP="00AF7171"/>
        </w:tc>
        <w:tc>
          <w:tcPr>
            <w:tcW w:w="5386" w:type="dxa"/>
            <w:tcBorders>
              <w:top w:val="single" w:sz="4" w:space="0" w:color="auto"/>
              <w:left w:val="single" w:sz="4" w:space="0" w:color="auto"/>
              <w:bottom w:val="single" w:sz="4" w:space="0" w:color="auto"/>
              <w:right w:val="single" w:sz="4" w:space="0" w:color="auto"/>
            </w:tcBorders>
          </w:tcPr>
          <w:p w14:paraId="77AD72F5" w14:textId="77777777" w:rsidR="008F1383" w:rsidRPr="003F36C6" w:rsidRDefault="008F1383" w:rsidP="00AF7171">
            <w:pPr>
              <w:pStyle w:val="Style1"/>
              <w:tabs>
                <w:tab w:val="clear" w:pos="644"/>
              </w:tabs>
              <w:ind w:left="609" w:hanging="325"/>
              <w:rPr>
                <w:rFonts w:ascii="Arial" w:hAnsi="Arial" w:cs="Arial"/>
                <w:szCs w:val="22"/>
              </w:rPr>
            </w:pPr>
            <w:r w:rsidRPr="003F36C6">
              <w:rPr>
                <w:rFonts w:ascii="Arial" w:hAnsi="Arial" w:cs="Arial"/>
                <w:szCs w:val="22"/>
              </w:rPr>
              <w:t>1.6.5 - Working holidaymakers.</w:t>
            </w:r>
          </w:p>
        </w:tc>
        <w:tc>
          <w:tcPr>
            <w:tcW w:w="1418" w:type="dxa"/>
            <w:tcBorders>
              <w:top w:val="single" w:sz="4" w:space="0" w:color="auto"/>
              <w:left w:val="single" w:sz="4" w:space="0" w:color="auto"/>
              <w:bottom w:val="single" w:sz="4" w:space="0" w:color="auto"/>
              <w:right w:val="single" w:sz="4" w:space="0" w:color="auto"/>
            </w:tcBorders>
          </w:tcPr>
          <w:p w14:paraId="54200841" w14:textId="77777777" w:rsidR="008F1383" w:rsidRPr="003F36C6" w:rsidRDefault="008F1383" w:rsidP="00AF7171"/>
        </w:tc>
        <w:tc>
          <w:tcPr>
            <w:tcW w:w="1559" w:type="dxa"/>
            <w:tcBorders>
              <w:top w:val="single" w:sz="4" w:space="0" w:color="auto"/>
              <w:left w:val="single" w:sz="4" w:space="0" w:color="auto"/>
              <w:bottom w:val="single" w:sz="4" w:space="0" w:color="auto"/>
            </w:tcBorders>
          </w:tcPr>
          <w:p w14:paraId="6BE98B24" w14:textId="77777777" w:rsidR="008F1383" w:rsidRPr="003F36C6" w:rsidRDefault="008F1383" w:rsidP="00AF7171"/>
        </w:tc>
      </w:tr>
      <w:tr w:rsidR="008F1383" w:rsidRPr="003F36C6" w14:paraId="23D8278B" w14:textId="77777777" w:rsidTr="00AF7171">
        <w:trPr>
          <w:cantSplit/>
        </w:trPr>
        <w:tc>
          <w:tcPr>
            <w:tcW w:w="392" w:type="dxa"/>
            <w:tcBorders>
              <w:top w:val="nil"/>
              <w:bottom w:val="nil"/>
              <w:right w:val="nil"/>
            </w:tcBorders>
          </w:tcPr>
          <w:p w14:paraId="01B6CA0D" w14:textId="77777777" w:rsidR="008F1383" w:rsidRPr="003F36C6" w:rsidRDefault="008F1383" w:rsidP="00AF7171"/>
        </w:tc>
        <w:tc>
          <w:tcPr>
            <w:tcW w:w="709" w:type="dxa"/>
            <w:tcBorders>
              <w:top w:val="nil"/>
              <w:left w:val="nil"/>
              <w:bottom w:val="nil"/>
              <w:right w:val="single" w:sz="4" w:space="0" w:color="auto"/>
            </w:tcBorders>
          </w:tcPr>
          <w:p w14:paraId="5C71F850" w14:textId="77777777" w:rsidR="008F1383" w:rsidRPr="003F36C6" w:rsidRDefault="008F1383" w:rsidP="00AF7171"/>
        </w:tc>
        <w:tc>
          <w:tcPr>
            <w:tcW w:w="5386" w:type="dxa"/>
            <w:tcBorders>
              <w:top w:val="single" w:sz="4" w:space="0" w:color="auto"/>
              <w:left w:val="single" w:sz="4" w:space="0" w:color="auto"/>
              <w:bottom w:val="single" w:sz="4" w:space="0" w:color="auto"/>
              <w:right w:val="single" w:sz="4" w:space="0" w:color="auto"/>
            </w:tcBorders>
          </w:tcPr>
          <w:p w14:paraId="1B4FF99F" w14:textId="77777777" w:rsidR="008F1383" w:rsidRPr="003F36C6" w:rsidRDefault="008F1383" w:rsidP="00AF7171">
            <w:pPr>
              <w:pStyle w:val="Style1"/>
              <w:tabs>
                <w:tab w:val="clear" w:pos="644"/>
              </w:tabs>
              <w:ind w:left="609" w:hanging="325"/>
              <w:rPr>
                <w:rFonts w:ascii="Arial" w:hAnsi="Arial" w:cs="Arial"/>
                <w:szCs w:val="22"/>
              </w:rPr>
            </w:pPr>
            <w:r w:rsidRPr="003F36C6">
              <w:rPr>
                <w:rFonts w:ascii="Arial" w:hAnsi="Arial" w:cs="Arial"/>
                <w:szCs w:val="22"/>
              </w:rPr>
              <w:t>1.6.6 - UK ancestry.</w:t>
            </w:r>
          </w:p>
        </w:tc>
        <w:tc>
          <w:tcPr>
            <w:tcW w:w="1418" w:type="dxa"/>
            <w:tcBorders>
              <w:top w:val="single" w:sz="4" w:space="0" w:color="auto"/>
              <w:left w:val="single" w:sz="4" w:space="0" w:color="auto"/>
              <w:bottom w:val="single" w:sz="4" w:space="0" w:color="auto"/>
              <w:right w:val="single" w:sz="4" w:space="0" w:color="auto"/>
            </w:tcBorders>
          </w:tcPr>
          <w:p w14:paraId="66280A19" w14:textId="77777777" w:rsidR="008F1383" w:rsidRPr="003F36C6" w:rsidRDefault="008F1383" w:rsidP="00AF7171"/>
        </w:tc>
        <w:tc>
          <w:tcPr>
            <w:tcW w:w="1559" w:type="dxa"/>
            <w:tcBorders>
              <w:top w:val="single" w:sz="4" w:space="0" w:color="auto"/>
              <w:left w:val="single" w:sz="4" w:space="0" w:color="auto"/>
              <w:bottom w:val="single" w:sz="4" w:space="0" w:color="auto"/>
            </w:tcBorders>
          </w:tcPr>
          <w:p w14:paraId="291849E9" w14:textId="77777777" w:rsidR="008F1383" w:rsidRPr="003F36C6" w:rsidRDefault="008F1383" w:rsidP="00AF7171"/>
        </w:tc>
      </w:tr>
      <w:tr w:rsidR="008F1383" w:rsidRPr="003F36C6" w14:paraId="195AEF63" w14:textId="77777777" w:rsidTr="00AF7171">
        <w:trPr>
          <w:cantSplit/>
        </w:trPr>
        <w:tc>
          <w:tcPr>
            <w:tcW w:w="392" w:type="dxa"/>
            <w:tcBorders>
              <w:top w:val="nil"/>
              <w:bottom w:val="single" w:sz="4" w:space="0" w:color="auto"/>
              <w:right w:val="nil"/>
            </w:tcBorders>
          </w:tcPr>
          <w:p w14:paraId="3671C64E" w14:textId="77777777" w:rsidR="008F1383" w:rsidRPr="003F36C6" w:rsidRDefault="008F1383" w:rsidP="00AF7171"/>
        </w:tc>
        <w:tc>
          <w:tcPr>
            <w:tcW w:w="709" w:type="dxa"/>
            <w:tcBorders>
              <w:top w:val="nil"/>
              <w:left w:val="nil"/>
              <w:bottom w:val="single" w:sz="4" w:space="0" w:color="auto"/>
              <w:right w:val="single" w:sz="4" w:space="0" w:color="auto"/>
            </w:tcBorders>
          </w:tcPr>
          <w:p w14:paraId="45D16AC3" w14:textId="77777777" w:rsidR="008F1383" w:rsidRPr="003F36C6" w:rsidRDefault="008F1383" w:rsidP="00AF7171"/>
        </w:tc>
        <w:tc>
          <w:tcPr>
            <w:tcW w:w="5386" w:type="dxa"/>
            <w:tcBorders>
              <w:top w:val="single" w:sz="4" w:space="0" w:color="auto"/>
              <w:left w:val="single" w:sz="4" w:space="0" w:color="auto"/>
              <w:bottom w:val="single" w:sz="4" w:space="0" w:color="auto"/>
              <w:right w:val="single" w:sz="4" w:space="0" w:color="auto"/>
            </w:tcBorders>
          </w:tcPr>
          <w:p w14:paraId="0DF99F2C" w14:textId="77777777" w:rsidR="008F1383" w:rsidRPr="003F36C6" w:rsidRDefault="008F1383" w:rsidP="00AF7171">
            <w:pPr>
              <w:pStyle w:val="Style1"/>
              <w:tabs>
                <w:tab w:val="clear" w:pos="644"/>
              </w:tabs>
              <w:ind w:left="609" w:hanging="325"/>
              <w:rPr>
                <w:rFonts w:ascii="Arial" w:hAnsi="Arial" w:cs="Arial"/>
                <w:szCs w:val="22"/>
              </w:rPr>
            </w:pPr>
            <w:r w:rsidRPr="003F36C6">
              <w:rPr>
                <w:rFonts w:ascii="Arial" w:hAnsi="Arial" w:cs="Arial"/>
                <w:szCs w:val="22"/>
              </w:rPr>
              <w:t>1.6.7 - Student applications.</w:t>
            </w:r>
          </w:p>
        </w:tc>
        <w:tc>
          <w:tcPr>
            <w:tcW w:w="1418" w:type="dxa"/>
            <w:tcBorders>
              <w:top w:val="single" w:sz="4" w:space="0" w:color="auto"/>
              <w:left w:val="single" w:sz="4" w:space="0" w:color="auto"/>
              <w:bottom w:val="single" w:sz="4" w:space="0" w:color="auto"/>
              <w:right w:val="single" w:sz="4" w:space="0" w:color="auto"/>
            </w:tcBorders>
          </w:tcPr>
          <w:p w14:paraId="3C5C16C7" w14:textId="77777777" w:rsidR="008F1383" w:rsidRPr="003F36C6" w:rsidRDefault="008F1383" w:rsidP="00AF7171"/>
        </w:tc>
        <w:tc>
          <w:tcPr>
            <w:tcW w:w="1559" w:type="dxa"/>
            <w:tcBorders>
              <w:top w:val="single" w:sz="4" w:space="0" w:color="auto"/>
              <w:left w:val="single" w:sz="4" w:space="0" w:color="auto"/>
              <w:bottom w:val="single" w:sz="4" w:space="0" w:color="auto"/>
            </w:tcBorders>
          </w:tcPr>
          <w:p w14:paraId="33E2A82F" w14:textId="77777777" w:rsidR="008F1383" w:rsidRPr="003F36C6" w:rsidRDefault="008F1383" w:rsidP="00AF7171"/>
        </w:tc>
      </w:tr>
      <w:tr w:rsidR="008F1383" w:rsidRPr="003F36C6" w14:paraId="45DDA2FD" w14:textId="77777777" w:rsidTr="00AF7171">
        <w:trPr>
          <w:cantSplit/>
        </w:trPr>
        <w:tc>
          <w:tcPr>
            <w:tcW w:w="392" w:type="dxa"/>
            <w:tcBorders>
              <w:top w:val="nil"/>
              <w:bottom w:val="nil"/>
              <w:right w:val="nil"/>
            </w:tcBorders>
          </w:tcPr>
          <w:p w14:paraId="509E7A69" w14:textId="77777777" w:rsidR="008F1383" w:rsidRPr="003F36C6" w:rsidRDefault="008F1383" w:rsidP="00AF7171"/>
        </w:tc>
        <w:tc>
          <w:tcPr>
            <w:tcW w:w="709" w:type="dxa"/>
            <w:tcBorders>
              <w:top w:val="nil"/>
              <w:left w:val="nil"/>
              <w:bottom w:val="nil"/>
              <w:right w:val="single" w:sz="4" w:space="0" w:color="auto"/>
            </w:tcBorders>
          </w:tcPr>
          <w:p w14:paraId="6ACAF8FD" w14:textId="77777777" w:rsidR="008F1383" w:rsidRPr="003F36C6" w:rsidRDefault="008F1383" w:rsidP="00AF7171">
            <w:pPr>
              <w:pStyle w:val="Style1"/>
              <w:numPr>
                <w:ilvl w:val="0"/>
                <w:numId w:val="0"/>
              </w:numPr>
              <w:rPr>
                <w:rFonts w:ascii="Arial" w:hAnsi="Arial" w:cs="Arial"/>
                <w:szCs w:val="22"/>
              </w:rPr>
            </w:pPr>
            <w:r w:rsidRPr="003F36C6">
              <w:rPr>
                <w:rFonts w:ascii="Arial" w:hAnsi="Arial" w:cs="Arial"/>
                <w:szCs w:val="22"/>
              </w:rPr>
              <w:t>1.7</w:t>
            </w:r>
          </w:p>
        </w:tc>
        <w:tc>
          <w:tcPr>
            <w:tcW w:w="8363" w:type="dxa"/>
            <w:gridSpan w:val="3"/>
            <w:tcBorders>
              <w:top w:val="single" w:sz="4" w:space="0" w:color="auto"/>
              <w:left w:val="single" w:sz="4" w:space="0" w:color="auto"/>
              <w:bottom w:val="single" w:sz="4" w:space="0" w:color="auto"/>
            </w:tcBorders>
          </w:tcPr>
          <w:p w14:paraId="07BF02DE" w14:textId="77777777" w:rsidR="008F1383" w:rsidRPr="003F36C6" w:rsidRDefault="008F1383" w:rsidP="00AF7171">
            <w:pPr>
              <w:pStyle w:val="Style1"/>
              <w:numPr>
                <w:ilvl w:val="0"/>
                <w:numId w:val="0"/>
              </w:numPr>
              <w:rPr>
                <w:rFonts w:ascii="Arial" w:hAnsi="Arial" w:cs="Arial"/>
                <w:szCs w:val="22"/>
              </w:rPr>
            </w:pPr>
            <w:r w:rsidRPr="003F36C6">
              <w:rPr>
                <w:rFonts w:ascii="Arial" w:hAnsi="Arial" w:cs="Arial"/>
                <w:szCs w:val="22"/>
              </w:rPr>
              <w:t>Immigration officers’ powers – negotiations and applications, one casefile from the following:</w:t>
            </w:r>
          </w:p>
        </w:tc>
      </w:tr>
      <w:tr w:rsidR="008F1383" w:rsidRPr="003F36C6" w14:paraId="0B73CE2C" w14:textId="77777777" w:rsidTr="00AF7171">
        <w:trPr>
          <w:cantSplit/>
        </w:trPr>
        <w:tc>
          <w:tcPr>
            <w:tcW w:w="392" w:type="dxa"/>
            <w:tcBorders>
              <w:top w:val="nil"/>
              <w:bottom w:val="nil"/>
              <w:right w:val="nil"/>
            </w:tcBorders>
          </w:tcPr>
          <w:p w14:paraId="62C2A16B" w14:textId="77777777" w:rsidR="008F1383" w:rsidRPr="003F36C6" w:rsidRDefault="008F1383" w:rsidP="00AF7171"/>
        </w:tc>
        <w:tc>
          <w:tcPr>
            <w:tcW w:w="709" w:type="dxa"/>
            <w:tcBorders>
              <w:top w:val="nil"/>
              <w:left w:val="nil"/>
              <w:bottom w:val="nil"/>
              <w:right w:val="single" w:sz="4" w:space="0" w:color="auto"/>
            </w:tcBorders>
          </w:tcPr>
          <w:p w14:paraId="5FB77A15" w14:textId="77777777" w:rsidR="008F1383" w:rsidRPr="003F36C6" w:rsidRDefault="008F1383" w:rsidP="00AF7171">
            <w:pPr>
              <w:pStyle w:val="Style1"/>
              <w:numPr>
                <w:ilvl w:val="0"/>
                <w:numId w:val="0"/>
              </w:numPr>
              <w:rPr>
                <w:rFonts w:ascii="Arial" w:hAnsi="Arial" w:cs="Arial"/>
                <w:szCs w:val="22"/>
              </w:rPr>
            </w:pPr>
          </w:p>
        </w:tc>
        <w:tc>
          <w:tcPr>
            <w:tcW w:w="5386" w:type="dxa"/>
            <w:tcBorders>
              <w:top w:val="single" w:sz="4" w:space="0" w:color="auto"/>
              <w:left w:val="single" w:sz="4" w:space="0" w:color="auto"/>
              <w:bottom w:val="single" w:sz="4" w:space="0" w:color="auto"/>
              <w:right w:val="single" w:sz="4" w:space="0" w:color="auto"/>
            </w:tcBorders>
          </w:tcPr>
          <w:p w14:paraId="1CD36D45" w14:textId="77777777" w:rsidR="008F1383" w:rsidRPr="003F36C6" w:rsidRDefault="008F1383" w:rsidP="00AF7171">
            <w:pPr>
              <w:pStyle w:val="Style1"/>
              <w:tabs>
                <w:tab w:val="clear" w:pos="644"/>
              </w:tabs>
              <w:ind w:left="609" w:hanging="325"/>
              <w:rPr>
                <w:rFonts w:ascii="Arial" w:hAnsi="Arial" w:cs="Arial"/>
                <w:szCs w:val="22"/>
              </w:rPr>
            </w:pPr>
            <w:r w:rsidRPr="003F36C6">
              <w:rPr>
                <w:rFonts w:ascii="Arial" w:hAnsi="Arial" w:cs="Arial"/>
                <w:szCs w:val="22"/>
              </w:rPr>
              <w:t>1.7.1 - Immigration detention.</w:t>
            </w:r>
          </w:p>
        </w:tc>
        <w:tc>
          <w:tcPr>
            <w:tcW w:w="1418" w:type="dxa"/>
            <w:tcBorders>
              <w:top w:val="single" w:sz="4" w:space="0" w:color="auto"/>
              <w:left w:val="single" w:sz="4" w:space="0" w:color="auto"/>
              <w:bottom w:val="single" w:sz="4" w:space="0" w:color="auto"/>
              <w:right w:val="single" w:sz="4" w:space="0" w:color="auto"/>
            </w:tcBorders>
          </w:tcPr>
          <w:p w14:paraId="7613AA48" w14:textId="77777777" w:rsidR="008F1383" w:rsidRPr="003F36C6" w:rsidRDefault="008F1383" w:rsidP="00AF7171"/>
        </w:tc>
        <w:tc>
          <w:tcPr>
            <w:tcW w:w="1559" w:type="dxa"/>
            <w:tcBorders>
              <w:top w:val="single" w:sz="4" w:space="0" w:color="auto"/>
              <w:left w:val="single" w:sz="4" w:space="0" w:color="auto"/>
              <w:bottom w:val="single" w:sz="4" w:space="0" w:color="auto"/>
            </w:tcBorders>
          </w:tcPr>
          <w:p w14:paraId="6B789187" w14:textId="77777777" w:rsidR="008F1383" w:rsidRPr="003F36C6" w:rsidRDefault="008F1383" w:rsidP="00AF7171"/>
        </w:tc>
      </w:tr>
      <w:tr w:rsidR="008F1383" w:rsidRPr="003F36C6" w14:paraId="5417400B" w14:textId="77777777" w:rsidTr="00AF7171">
        <w:trPr>
          <w:cantSplit/>
        </w:trPr>
        <w:tc>
          <w:tcPr>
            <w:tcW w:w="392" w:type="dxa"/>
            <w:tcBorders>
              <w:top w:val="nil"/>
              <w:bottom w:val="nil"/>
              <w:right w:val="nil"/>
            </w:tcBorders>
          </w:tcPr>
          <w:p w14:paraId="74B937A3" w14:textId="77777777" w:rsidR="008F1383" w:rsidRPr="003F36C6" w:rsidRDefault="008F1383" w:rsidP="00AF7171"/>
        </w:tc>
        <w:tc>
          <w:tcPr>
            <w:tcW w:w="709" w:type="dxa"/>
            <w:tcBorders>
              <w:top w:val="nil"/>
              <w:left w:val="nil"/>
              <w:bottom w:val="nil"/>
              <w:right w:val="single" w:sz="4" w:space="0" w:color="auto"/>
            </w:tcBorders>
          </w:tcPr>
          <w:p w14:paraId="00985743" w14:textId="77777777" w:rsidR="008F1383" w:rsidRPr="003F36C6" w:rsidRDefault="008F1383" w:rsidP="00AF7171">
            <w:pPr>
              <w:pStyle w:val="Style1"/>
              <w:numPr>
                <w:ilvl w:val="0"/>
                <w:numId w:val="0"/>
              </w:numPr>
              <w:rPr>
                <w:rFonts w:ascii="Arial" w:hAnsi="Arial" w:cs="Arial"/>
                <w:szCs w:val="22"/>
              </w:rPr>
            </w:pPr>
          </w:p>
        </w:tc>
        <w:tc>
          <w:tcPr>
            <w:tcW w:w="5386" w:type="dxa"/>
            <w:tcBorders>
              <w:top w:val="single" w:sz="4" w:space="0" w:color="auto"/>
              <w:left w:val="single" w:sz="4" w:space="0" w:color="auto"/>
              <w:bottom w:val="single" w:sz="4" w:space="0" w:color="auto"/>
              <w:right w:val="single" w:sz="4" w:space="0" w:color="auto"/>
            </w:tcBorders>
          </w:tcPr>
          <w:p w14:paraId="6F58604E" w14:textId="77777777" w:rsidR="008F1383" w:rsidRPr="003F36C6" w:rsidRDefault="008F1383" w:rsidP="00AF7171">
            <w:pPr>
              <w:pStyle w:val="Style1"/>
              <w:tabs>
                <w:tab w:val="clear" w:pos="644"/>
              </w:tabs>
              <w:ind w:left="609" w:hanging="325"/>
              <w:rPr>
                <w:rFonts w:ascii="Arial" w:hAnsi="Arial" w:cs="Arial"/>
                <w:szCs w:val="22"/>
              </w:rPr>
            </w:pPr>
            <w:r w:rsidRPr="003F36C6">
              <w:rPr>
                <w:rFonts w:ascii="Arial" w:hAnsi="Arial" w:cs="Arial"/>
                <w:szCs w:val="22"/>
              </w:rPr>
              <w:t>1.7.2 - Temporary admission.</w:t>
            </w:r>
          </w:p>
        </w:tc>
        <w:tc>
          <w:tcPr>
            <w:tcW w:w="1418" w:type="dxa"/>
            <w:tcBorders>
              <w:top w:val="single" w:sz="4" w:space="0" w:color="auto"/>
              <w:left w:val="single" w:sz="4" w:space="0" w:color="auto"/>
              <w:bottom w:val="single" w:sz="4" w:space="0" w:color="auto"/>
              <w:right w:val="single" w:sz="4" w:space="0" w:color="auto"/>
            </w:tcBorders>
          </w:tcPr>
          <w:p w14:paraId="2C738EAB" w14:textId="77777777" w:rsidR="008F1383" w:rsidRPr="003F36C6" w:rsidRDefault="008F1383" w:rsidP="00AF7171"/>
        </w:tc>
        <w:tc>
          <w:tcPr>
            <w:tcW w:w="1559" w:type="dxa"/>
            <w:tcBorders>
              <w:top w:val="single" w:sz="4" w:space="0" w:color="auto"/>
              <w:left w:val="single" w:sz="4" w:space="0" w:color="auto"/>
              <w:bottom w:val="single" w:sz="4" w:space="0" w:color="auto"/>
            </w:tcBorders>
          </w:tcPr>
          <w:p w14:paraId="6834FE93" w14:textId="77777777" w:rsidR="008F1383" w:rsidRPr="003F36C6" w:rsidRDefault="008F1383" w:rsidP="00AF7171"/>
        </w:tc>
      </w:tr>
      <w:tr w:rsidR="008F1383" w:rsidRPr="003F36C6" w14:paraId="2102B06E" w14:textId="77777777" w:rsidTr="00AF7171">
        <w:trPr>
          <w:cantSplit/>
        </w:trPr>
        <w:tc>
          <w:tcPr>
            <w:tcW w:w="392" w:type="dxa"/>
            <w:tcBorders>
              <w:top w:val="nil"/>
              <w:bottom w:val="single" w:sz="4" w:space="0" w:color="auto"/>
              <w:right w:val="nil"/>
            </w:tcBorders>
          </w:tcPr>
          <w:p w14:paraId="1B00BC64" w14:textId="77777777" w:rsidR="008F1383" w:rsidRPr="003F36C6" w:rsidRDefault="008F1383" w:rsidP="00AF7171"/>
        </w:tc>
        <w:tc>
          <w:tcPr>
            <w:tcW w:w="709" w:type="dxa"/>
            <w:tcBorders>
              <w:top w:val="nil"/>
              <w:left w:val="nil"/>
              <w:bottom w:val="single" w:sz="4" w:space="0" w:color="auto"/>
              <w:right w:val="single" w:sz="4" w:space="0" w:color="auto"/>
            </w:tcBorders>
          </w:tcPr>
          <w:p w14:paraId="06480C5E" w14:textId="77777777" w:rsidR="008F1383" w:rsidRPr="003F36C6" w:rsidRDefault="008F1383" w:rsidP="00AF7171">
            <w:pPr>
              <w:pStyle w:val="Style1"/>
              <w:numPr>
                <w:ilvl w:val="0"/>
                <w:numId w:val="0"/>
              </w:numPr>
              <w:rPr>
                <w:rFonts w:ascii="Arial" w:hAnsi="Arial" w:cs="Arial"/>
                <w:szCs w:val="22"/>
              </w:rPr>
            </w:pPr>
          </w:p>
        </w:tc>
        <w:tc>
          <w:tcPr>
            <w:tcW w:w="5386" w:type="dxa"/>
            <w:tcBorders>
              <w:top w:val="single" w:sz="4" w:space="0" w:color="auto"/>
              <w:left w:val="single" w:sz="4" w:space="0" w:color="auto"/>
              <w:bottom w:val="single" w:sz="4" w:space="0" w:color="auto"/>
              <w:right w:val="single" w:sz="4" w:space="0" w:color="auto"/>
            </w:tcBorders>
          </w:tcPr>
          <w:p w14:paraId="150F22EE" w14:textId="77777777" w:rsidR="008F1383" w:rsidRPr="003F36C6" w:rsidRDefault="008F1383" w:rsidP="00AF7171">
            <w:pPr>
              <w:pStyle w:val="Style1"/>
              <w:tabs>
                <w:tab w:val="clear" w:pos="644"/>
              </w:tabs>
              <w:ind w:left="609" w:hanging="325"/>
              <w:rPr>
                <w:rFonts w:ascii="Arial" w:hAnsi="Arial" w:cs="Arial"/>
                <w:szCs w:val="22"/>
              </w:rPr>
            </w:pPr>
            <w:r w:rsidRPr="003F36C6">
              <w:rPr>
                <w:rFonts w:ascii="Arial" w:hAnsi="Arial" w:cs="Arial"/>
                <w:szCs w:val="22"/>
              </w:rPr>
              <w:t>1.7.3 - Temporary release or bail.</w:t>
            </w:r>
          </w:p>
        </w:tc>
        <w:tc>
          <w:tcPr>
            <w:tcW w:w="1418" w:type="dxa"/>
            <w:tcBorders>
              <w:top w:val="single" w:sz="4" w:space="0" w:color="auto"/>
              <w:left w:val="single" w:sz="4" w:space="0" w:color="auto"/>
              <w:bottom w:val="single" w:sz="4" w:space="0" w:color="auto"/>
              <w:right w:val="single" w:sz="4" w:space="0" w:color="auto"/>
            </w:tcBorders>
          </w:tcPr>
          <w:p w14:paraId="00BBC175" w14:textId="77777777" w:rsidR="008F1383" w:rsidRPr="003F36C6" w:rsidRDefault="008F1383" w:rsidP="00AF7171"/>
        </w:tc>
        <w:tc>
          <w:tcPr>
            <w:tcW w:w="1559" w:type="dxa"/>
            <w:tcBorders>
              <w:top w:val="single" w:sz="4" w:space="0" w:color="auto"/>
              <w:left w:val="single" w:sz="4" w:space="0" w:color="auto"/>
              <w:bottom w:val="single" w:sz="4" w:space="0" w:color="auto"/>
            </w:tcBorders>
          </w:tcPr>
          <w:p w14:paraId="3DF9536F" w14:textId="77777777" w:rsidR="008F1383" w:rsidRPr="003F36C6" w:rsidRDefault="008F1383" w:rsidP="00AF7171"/>
        </w:tc>
      </w:tr>
      <w:tr w:rsidR="008F1383" w:rsidRPr="003F36C6" w14:paraId="1B352133" w14:textId="77777777" w:rsidTr="00AF7171">
        <w:trPr>
          <w:cantSplit/>
        </w:trPr>
        <w:tc>
          <w:tcPr>
            <w:tcW w:w="392" w:type="dxa"/>
            <w:tcBorders>
              <w:top w:val="nil"/>
              <w:bottom w:val="nil"/>
              <w:right w:val="nil"/>
            </w:tcBorders>
          </w:tcPr>
          <w:p w14:paraId="7F372880" w14:textId="77777777" w:rsidR="008F1383" w:rsidRPr="003F36C6" w:rsidRDefault="008F1383" w:rsidP="00AF7171"/>
        </w:tc>
        <w:tc>
          <w:tcPr>
            <w:tcW w:w="709" w:type="dxa"/>
            <w:tcBorders>
              <w:top w:val="nil"/>
              <w:left w:val="nil"/>
              <w:bottom w:val="nil"/>
              <w:right w:val="single" w:sz="4" w:space="0" w:color="auto"/>
            </w:tcBorders>
          </w:tcPr>
          <w:p w14:paraId="0219ADB7" w14:textId="77777777" w:rsidR="008F1383" w:rsidRPr="003F36C6" w:rsidRDefault="008F1383" w:rsidP="00AF7171">
            <w:pPr>
              <w:pStyle w:val="Style1"/>
              <w:numPr>
                <w:ilvl w:val="0"/>
                <w:numId w:val="0"/>
              </w:numPr>
              <w:rPr>
                <w:rFonts w:ascii="Arial" w:hAnsi="Arial" w:cs="Arial"/>
                <w:szCs w:val="22"/>
              </w:rPr>
            </w:pPr>
            <w:r w:rsidRPr="003F36C6">
              <w:rPr>
                <w:rFonts w:ascii="Arial" w:hAnsi="Arial" w:cs="Arial"/>
                <w:szCs w:val="22"/>
              </w:rPr>
              <w:t>1.8</w:t>
            </w:r>
          </w:p>
        </w:tc>
        <w:tc>
          <w:tcPr>
            <w:tcW w:w="8363" w:type="dxa"/>
            <w:gridSpan w:val="3"/>
            <w:tcBorders>
              <w:top w:val="single" w:sz="4" w:space="0" w:color="auto"/>
              <w:left w:val="single" w:sz="4" w:space="0" w:color="auto"/>
              <w:bottom w:val="single" w:sz="4" w:space="0" w:color="auto"/>
            </w:tcBorders>
          </w:tcPr>
          <w:p w14:paraId="2E29F8A8" w14:textId="77777777" w:rsidR="008F1383" w:rsidRPr="003F36C6" w:rsidRDefault="008F1383" w:rsidP="00AF7171">
            <w:pPr>
              <w:pStyle w:val="Style1"/>
              <w:numPr>
                <w:ilvl w:val="0"/>
                <w:numId w:val="0"/>
              </w:numPr>
              <w:rPr>
                <w:rFonts w:ascii="Arial" w:hAnsi="Arial" w:cs="Arial"/>
                <w:szCs w:val="22"/>
              </w:rPr>
            </w:pPr>
            <w:r w:rsidRPr="003F36C6">
              <w:rPr>
                <w:rFonts w:ascii="Arial" w:hAnsi="Arial" w:cs="Arial"/>
                <w:szCs w:val="22"/>
              </w:rPr>
              <w:t>Concessionary policies, one casefile from the following:</w:t>
            </w:r>
          </w:p>
        </w:tc>
      </w:tr>
      <w:tr w:rsidR="008F1383" w:rsidRPr="003F36C6" w14:paraId="7518BD16" w14:textId="77777777" w:rsidTr="00AF7171">
        <w:trPr>
          <w:cantSplit/>
        </w:trPr>
        <w:tc>
          <w:tcPr>
            <w:tcW w:w="392" w:type="dxa"/>
            <w:tcBorders>
              <w:top w:val="nil"/>
              <w:bottom w:val="nil"/>
              <w:right w:val="nil"/>
            </w:tcBorders>
          </w:tcPr>
          <w:p w14:paraId="604755AD" w14:textId="77777777" w:rsidR="008F1383" w:rsidRPr="003F36C6" w:rsidRDefault="008F1383" w:rsidP="00AF7171"/>
        </w:tc>
        <w:tc>
          <w:tcPr>
            <w:tcW w:w="709" w:type="dxa"/>
            <w:tcBorders>
              <w:top w:val="nil"/>
              <w:left w:val="nil"/>
              <w:bottom w:val="nil"/>
              <w:right w:val="single" w:sz="4" w:space="0" w:color="auto"/>
            </w:tcBorders>
          </w:tcPr>
          <w:p w14:paraId="2BAEB7DF" w14:textId="77777777" w:rsidR="008F1383" w:rsidRPr="003F36C6" w:rsidRDefault="008F1383" w:rsidP="00AF7171"/>
        </w:tc>
        <w:tc>
          <w:tcPr>
            <w:tcW w:w="5386" w:type="dxa"/>
            <w:tcBorders>
              <w:top w:val="single" w:sz="4" w:space="0" w:color="auto"/>
              <w:left w:val="single" w:sz="4" w:space="0" w:color="auto"/>
              <w:bottom w:val="single" w:sz="4" w:space="0" w:color="auto"/>
              <w:right w:val="single" w:sz="4" w:space="0" w:color="auto"/>
            </w:tcBorders>
          </w:tcPr>
          <w:p w14:paraId="68D0C0AC" w14:textId="77777777" w:rsidR="008F1383" w:rsidRPr="003F36C6" w:rsidRDefault="008F1383" w:rsidP="00AF7171">
            <w:pPr>
              <w:pStyle w:val="Style1"/>
              <w:tabs>
                <w:tab w:val="clear" w:pos="644"/>
              </w:tabs>
              <w:ind w:left="609" w:hanging="325"/>
              <w:rPr>
                <w:rFonts w:ascii="Arial" w:hAnsi="Arial" w:cs="Arial"/>
                <w:szCs w:val="22"/>
              </w:rPr>
            </w:pPr>
            <w:r w:rsidRPr="003F36C6">
              <w:rPr>
                <w:rFonts w:ascii="Arial" w:hAnsi="Arial" w:cs="Arial"/>
                <w:szCs w:val="22"/>
              </w:rPr>
              <w:t>1.8.1 - Domestic violence.</w:t>
            </w:r>
          </w:p>
        </w:tc>
        <w:tc>
          <w:tcPr>
            <w:tcW w:w="1418" w:type="dxa"/>
            <w:tcBorders>
              <w:top w:val="single" w:sz="4" w:space="0" w:color="auto"/>
              <w:left w:val="single" w:sz="4" w:space="0" w:color="auto"/>
              <w:bottom w:val="single" w:sz="4" w:space="0" w:color="auto"/>
              <w:right w:val="single" w:sz="4" w:space="0" w:color="auto"/>
            </w:tcBorders>
          </w:tcPr>
          <w:p w14:paraId="2B7C7E72" w14:textId="77777777" w:rsidR="008F1383" w:rsidRPr="003F36C6" w:rsidRDefault="008F1383" w:rsidP="00AF7171"/>
        </w:tc>
        <w:tc>
          <w:tcPr>
            <w:tcW w:w="1559" w:type="dxa"/>
            <w:tcBorders>
              <w:top w:val="single" w:sz="4" w:space="0" w:color="auto"/>
              <w:left w:val="single" w:sz="4" w:space="0" w:color="auto"/>
              <w:bottom w:val="single" w:sz="4" w:space="0" w:color="auto"/>
            </w:tcBorders>
          </w:tcPr>
          <w:p w14:paraId="620BADD5" w14:textId="77777777" w:rsidR="008F1383" w:rsidRPr="003F36C6" w:rsidRDefault="008F1383" w:rsidP="00AF7171"/>
        </w:tc>
      </w:tr>
      <w:tr w:rsidR="008F1383" w:rsidRPr="003F36C6" w14:paraId="1186EA17" w14:textId="77777777" w:rsidTr="00AF7171">
        <w:trPr>
          <w:cantSplit/>
        </w:trPr>
        <w:tc>
          <w:tcPr>
            <w:tcW w:w="392" w:type="dxa"/>
            <w:tcBorders>
              <w:top w:val="nil"/>
              <w:bottom w:val="nil"/>
              <w:right w:val="nil"/>
            </w:tcBorders>
          </w:tcPr>
          <w:p w14:paraId="511AE6BC" w14:textId="77777777" w:rsidR="008F1383" w:rsidRPr="003F36C6" w:rsidRDefault="008F1383" w:rsidP="00AF7171"/>
        </w:tc>
        <w:tc>
          <w:tcPr>
            <w:tcW w:w="709" w:type="dxa"/>
            <w:tcBorders>
              <w:top w:val="nil"/>
              <w:left w:val="nil"/>
              <w:bottom w:val="nil"/>
              <w:right w:val="single" w:sz="4" w:space="0" w:color="auto"/>
            </w:tcBorders>
          </w:tcPr>
          <w:p w14:paraId="101289F3" w14:textId="77777777" w:rsidR="008F1383" w:rsidRPr="003F36C6" w:rsidRDefault="008F1383" w:rsidP="00AF7171"/>
        </w:tc>
        <w:tc>
          <w:tcPr>
            <w:tcW w:w="5386" w:type="dxa"/>
            <w:tcBorders>
              <w:top w:val="single" w:sz="4" w:space="0" w:color="auto"/>
              <w:left w:val="single" w:sz="4" w:space="0" w:color="auto"/>
              <w:bottom w:val="single" w:sz="4" w:space="0" w:color="auto"/>
              <w:right w:val="single" w:sz="4" w:space="0" w:color="auto"/>
            </w:tcBorders>
          </w:tcPr>
          <w:p w14:paraId="3242E5FA" w14:textId="77777777" w:rsidR="008F1383" w:rsidRPr="003F36C6" w:rsidRDefault="008F1383" w:rsidP="00AF7171">
            <w:pPr>
              <w:pStyle w:val="Style1"/>
              <w:tabs>
                <w:tab w:val="clear" w:pos="644"/>
              </w:tabs>
              <w:ind w:left="609" w:hanging="325"/>
              <w:rPr>
                <w:rFonts w:ascii="Arial" w:hAnsi="Arial" w:cs="Arial"/>
                <w:szCs w:val="22"/>
              </w:rPr>
            </w:pPr>
            <w:r w:rsidRPr="003F36C6">
              <w:rPr>
                <w:rFonts w:ascii="Arial" w:hAnsi="Arial" w:cs="Arial"/>
                <w:szCs w:val="22"/>
              </w:rPr>
              <w:t>1.8.2 - Lesbian and gay or unmarried partners.</w:t>
            </w:r>
          </w:p>
        </w:tc>
        <w:tc>
          <w:tcPr>
            <w:tcW w:w="1418" w:type="dxa"/>
            <w:tcBorders>
              <w:top w:val="single" w:sz="4" w:space="0" w:color="auto"/>
              <w:left w:val="single" w:sz="4" w:space="0" w:color="auto"/>
              <w:bottom w:val="single" w:sz="4" w:space="0" w:color="auto"/>
              <w:right w:val="single" w:sz="4" w:space="0" w:color="auto"/>
            </w:tcBorders>
          </w:tcPr>
          <w:p w14:paraId="4B7D7239" w14:textId="77777777" w:rsidR="008F1383" w:rsidRPr="003F36C6" w:rsidRDefault="008F1383" w:rsidP="00AF7171"/>
        </w:tc>
        <w:tc>
          <w:tcPr>
            <w:tcW w:w="1559" w:type="dxa"/>
            <w:tcBorders>
              <w:top w:val="single" w:sz="4" w:space="0" w:color="auto"/>
              <w:left w:val="single" w:sz="4" w:space="0" w:color="auto"/>
              <w:bottom w:val="single" w:sz="4" w:space="0" w:color="auto"/>
            </w:tcBorders>
          </w:tcPr>
          <w:p w14:paraId="2693DCB6" w14:textId="77777777" w:rsidR="008F1383" w:rsidRPr="003F36C6" w:rsidRDefault="008F1383" w:rsidP="00AF7171"/>
        </w:tc>
      </w:tr>
      <w:tr w:rsidR="008F1383" w:rsidRPr="003F36C6" w14:paraId="40AC4D90" w14:textId="77777777" w:rsidTr="00AF7171">
        <w:trPr>
          <w:cantSplit/>
        </w:trPr>
        <w:tc>
          <w:tcPr>
            <w:tcW w:w="392" w:type="dxa"/>
            <w:tcBorders>
              <w:top w:val="nil"/>
              <w:bottom w:val="nil"/>
              <w:right w:val="nil"/>
            </w:tcBorders>
          </w:tcPr>
          <w:p w14:paraId="7FCF4221" w14:textId="77777777" w:rsidR="008F1383" w:rsidRPr="003F36C6" w:rsidRDefault="008F1383" w:rsidP="00AF7171"/>
        </w:tc>
        <w:tc>
          <w:tcPr>
            <w:tcW w:w="709" w:type="dxa"/>
            <w:tcBorders>
              <w:top w:val="nil"/>
              <w:left w:val="nil"/>
              <w:bottom w:val="nil"/>
              <w:right w:val="single" w:sz="4" w:space="0" w:color="auto"/>
            </w:tcBorders>
          </w:tcPr>
          <w:p w14:paraId="4D28DAA8" w14:textId="77777777" w:rsidR="008F1383" w:rsidRPr="003F36C6" w:rsidRDefault="008F1383" w:rsidP="00AF7171"/>
        </w:tc>
        <w:tc>
          <w:tcPr>
            <w:tcW w:w="5386" w:type="dxa"/>
            <w:tcBorders>
              <w:top w:val="single" w:sz="4" w:space="0" w:color="auto"/>
              <w:left w:val="single" w:sz="4" w:space="0" w:color="auto"/>
              <w:bottom w:val="single" w:sz="4" w:space="0" w:color="auto"/>
              <w:right w:val="single" w:sz="4" w:space="0" w:color="auto"/>
            </w:tcBorders>
          </w:tcPr>
          <w:p w14:paraId="335943D0" w14:textId="77777777" w:rsidR="008F1383" w:rsidRPr="003F36C6" w:rsidRDefault="008F1383" w:rsidP="00AF7171">
            <w:pPr>
              <w:pStyle w:val="Style1"/>
              <w:tabs>
                <w:tab w:val="clear" w:pos="644"/>
              </w:tabs>
              <w:ind w:left="609" w:hanging="325"/>
              <w:rPr>
                <w:rFonts w:ascii="Arial" w:hAnsi="Arial" w:cs="Arial"/>
                <w:szCs w:val="22"/>
              </w:rPr>
            </w:pPr>
            <w:r w:rsidRPr="003F36C6">
              <w:rPr>
                <w:rFonts w:ascii="Arial" w:hAnsi="Arial" w:cs="Arial"/>
                <w:szCs w:val="22"/>
              </w:rPr>
              <w:t>1.8.3 - Deportation arrangements in DP 3-5 / 96.</w:t>
            </w:r>
          </w:p>
        </w:tc>
        <w:tc>
          <w:tcPr>
            <w:tcW w:w="1418" w:type="dxa"/>
            <w:tcBorders>
              <w:top w:val="single" w:sz="4" w:space="0" w:color="auto"/>
              <w:left w:val="single" w:sz="4" w:space="0" w:color="auto"/>
              <w:bottom w:val="single" w:sz="4" w:space="0" w:color="auto"/>
              <w:right w:val="single" w:sz="4" w:space="0" w:color="auto"/>
            </w:tcBorders>
          </w:tcPr>
          <w:p w14:paraId="028B41CE" w14:textId="77777777" w:rsidR="008F1383" w:rsidRPr="003F36C6" w:rsidRDefault="008F1383" w:rsidP="00AF7171"/>
        </w:tc>
        <w:tc>
          <w:tcPr>
            <w:tcW w:w="1559" w:type="dxa"/>
            <w:tcBorders>
              <w:top w:val="single" w:sz="4" w:space="0" w:color="auto"/>
              <w:left w:val="single" w:sz="4" w:space="0" w:color="auto"/>
              <w:bottom w:val="single" w:sz="4" w:space="0" w:color="auto"/>
            </w:tcBorders>
          </w:tcPr>
          <w:p w14:paraId="33683B00" w14:textId="77777777" w:rsidR="008F1383" w:rsidRPr="003F36C6" w:rsidRDefault="008F1383" w:rsidP="00AF7171"/>
        </w:tc>
      </w:tr>
      <w:tr w:rsidR="008F1383" w:rsidRPr="003F36C6" w14:paraId="41FD2777" w14:textId="77777777" w:rsidTr="00AF7171">
        <w:trPr>
          <w:cantSplit/>
        </w:trPr>
        <w:tc>
          <w:tcPr>
            <w:tcW w:w="392" w:type="dxa"/>
            <w:tcBorders>
              <w:top w:val="nil"/>
              <w:bottom w:val="nil"/>
              <w:right w:val="nil"/>
            </w:tcBorders>
          </w:tcPr>
          <w:p w14:paraId="2D2860A2" w14:textId="77777777" w:rsidR="008F1383" w:rsidRPr="003F36C6" w:rsidRDefault="008F1383" w:rsidP="00AF7171"/>
        </w:tc>
        <w:tc>
          <w:tcPr>
            <w:tcW w:w="709" w:type="dxa"/>
            <w:tcBorders>
              <w:top w:val="nil"/>
              <w:left w:val="nil"/>
              <w:bottom w:val="nil"/>
              <w:right w:val="single" w:sz="4" w:space="0" w:color="auto"/>
            </w:tcBorders>
          </w:tcPr>
          <w:p w14:paraId="01100018" w14:textId="77777777" w:rsidR="008F1383" w:rsidRPr="003F36C6" w:rsidRDefault="008F1383" w:rsidP="00AF7171"/>
        </w:tc>
        <w:tc>
          <w:tcPr>
            <w:tcW w:w="5386" w:type="dxa"/>
            <w:tcBorders>
              <w:top w:val="single" w:sz="4" w:space="0" w:color="auto"/>
              <w:left w:val="single" w:sz="4" w:space="0" w:color="auto"/>
              <w:bottom w:val="single" w:sz="4" w:space="0" w:color="auto"/>
              <w:right w:val="single" w:sz="4" w:space="0" w:color="auto"/>
            </w:tcBorders>
          </w:tcPr>
          <w:p w14:paraId="5DE05901" w14:textId="77777777" w:rsidR="008F1383" w:rsidRPr="003F36C6" w:rsidRDefault="008F1383" w:rsidP="00AF7171">
            <w:pPr>
              <w:pStyle w:val="Style1"/>
              <w:tabs>
                <w:tab w:val="clear" w:pos="644"/>
              </w:tabs>
              <w:ind w:left="609" w:hanging="325"/>
              <w:rPr>
                <w:rFonts w:ascii="Arial" w:hAnsi="Arial" w:cs="Arial"/>
                <w:szCs w:val="22"/>
              </w:rPr>
            </w:pPr>
            <w:r w:rsidRPr="003F36C6">
              <w:rPr>
                <w:rFonts w:ascii="Arial" w:hAnsi="Arial" w:cs="Arial"/>
                <w:szCs w:val="22"/>
              </w:rPr>
              <w:t>1.8.4 - Under 12s.</w:t>
            </w:r>
          </w:p>
        </w:tc>
        <w:tc>
          <w:tcPr>
            <w:tcW w:w="1418" w:type="dxa"/>
            <w:tcBorders>
              <w:top w:val="single" w:sz="4" w:space="0" w:color="auto"/>
              <w:left w:val="single" w:sz="4" w:space="0" w:color="auto"/>
              <w:bottom w:val="single" w:sz="4" w:space="0" w:color="auto"/>
              <w:right w:val="single" w:sz="4" w:space="0" w:color="auto"/>
            </w:tcBorders>
          </w:tcPr>
          <w:p w14:paraId="02C375BA" w14:textId="77777777" w:rsidR="008F1383" w:rsidRPr="003F36C6" w:rsidRDefault="008F1383" w:rsidP="00AF7171"/>
        </w:tc>
        <w:tc>
          <w:tcPr>
            <w:tcW w:w="1559" w:type="dxa"/>
            <w:tcBorders>
              <w:top w:val="single" w:sz="4" w:space="0" w:color="auto"/>
              <w:left w:val="single" w:sz="4" w:space="0" w:color="auto"/>
              <w:bottom w:val="single" w:sz="4" w:space="0" w:color="auto"/>
            </w:tcBorders>
          </w:tcPr>
          <w:p w14:paraId="1F8810E7" w14:textId="77777777" w:rsidR="008F1383" w:rsidRPr="003F36C6" w:rsidRDefault="008F1383" w:rsidP="00AF7171"/>
        </w:tc>
      </w:tr>
      <w:tr w:rsidR="008F1383" w:rsidRPr="003F36C6" w14:paraId="625C43C4" w14:textId="77777777" w:rsidTr="00AF7171">
        <w:trPr>
          <w:cantSplit/>
        </w:trPr>
        <w:tc>
          <w:tcPr>
            <w:tcW w:w="392" w:type="dxa"/>
            <w:tcBorders>
              <w:top w:val="nil"/>
              <w:bottom w:val="nil"/>
              <w:right w:val="nil"/>
            </w:tcBorders>
          </w:tcPr>
          <w:p w14:paraId="27DFDDE5" w14:textId="77777777" w:rsidR="008F1383" w:rsidRPr="003F36C6" w:rsidRDefault="008F1383" w:rsidP="00AF7171"/>
        </w:tc>
        <w:tc>
          <w:tcPr>
            <w:tcW w:w="709" w:type="dxa"/>
            <w:tcBorders>
              <w:top w:val="nil"/>
              <w:left w:val="nil"/>
              <w:bottom w:val="nil"/>
              <w:right w:val="single" w:sz="4" w:space="0" w:color="auto"/>
            </w:tcBorders>
          </w:tcPr>
          <w:p w14:paraId="52504F9D" w14:textId="77777777" w:rsidR="008F1383" w:rsidRPr="003F36C6" w:rsidRDefault="008F1383" w:rsidP="00AF7171"/>
        </w:tc>
        <w:tc>
          <w:tcPr>
            <w:tcW w:w="5386" w:type="dxa"/>
            <w:tcBorders>
              <w:top w:val="single" w:sz="4" w:space="0" w:color="auto"/>
              <w:left w:val="single" w:sz="4" w:space="0" w:color="auto"/>
              <w:bottom w:val="single" w:sz="4" w:space="0" w:color="auto"/>
              <w:right w:val="single" w:sz="4" w:space="0" w:color="auto"/>
            </w:tcBorders>
          </w:tcPr>
          <w:p w14:paraId="6E0B276E" w14:textId="77777777" w:rsidR="008F1383" w:rsidRPr="003F36C6" w:rsidRDefault="008F1383" w:rsidP="00AF7171">
            <w:pPr>
              <w:pStyle w:val="Style1"/>
              <w:tabs>
                <w:tab w:val="clear" w:pos="644"/>
              </w:tabs>
              <w:ind w:left="609" w:hanging="325"/>
              <w:rPr>
                <w:rFonts w:ascii="Arial" w:hAnsi="Arial" w:cs="Arial"/>
                <w:szCs w:val="22"/>
              </w:rPr>
            </w:pPr>
            <w:r w:rsidRPr="003F36C6">
              <w:rPr>
                <w:rFonts w:ascii="Arial" w:hAnsi="Arial" w:cs="Arial"/>
                <w:szCs w:val="22"/>
              </w:rPr>
              <w:t>1.8.5 - Long residence.</w:t>
            </w:r>
          </w:p>
        </w:tc>
        <w:tc>
          <w:tcPr>
            <w:tcW w:w="1418" w:type="dxa"/>
            <w:tcBorders>
              <w:top w:val="single" w:sz="4" w:space="0" w:color="auto"/>
              <w:left w:val="single" w:sz="4" w:space="0" w:color="auto"/>
              <w:bottom w:val="single" w:sz="4" w:space="0" w:color="auto"/>
              <w:right w:val="single" w:sz="4" w:space="0" w:color="auto"/>
            </w:tcBorders>
          </w:tcPr>
          <w:p w14:paraId="3CF4884B" w14:textId="77777777" w:rsidR="008F1383" w:rsidRPr="003F36C6" w:rsidRDefault="008F1383" w:rsidP="00AF7171"/>
        </w:tc>
        <w:tc>
          <w:tcPr>
            <w:tcW w:w="1559" w:type="dxa"/>
            <w:tcBorders>
              <w:top w:val="single" w:sz="4" w:space="0" w:color="auto"/>
              <w:left w:val="single" w:sz="4" w:space="0" w:color="auto"/>
              <w:bottom w:val="single" w:sz="4" w:space="0" w:color="auto"/>
            </w:tcBorders>
          </w:tcPr>
          <w:p w14:paraId="0C1D7D4A" w14:textId="77777777" w:rsidR="008F1383" w:rsidRPr="003F36C6" w:rsidRDefault="008F1383" w:rsidP="00AF7171"/>
        </w:tc>
      </w:tr>
      <w:tr w:rsidR="008F1383" w:rsidRPr="003F36C6" w14:paraId="7A1B2E21" w14:textId="77777777" w:rsidTr="00AF7171">
        <w:trPr>
          <w:cantSplit/>
        </w:trPr>
        <w:tc>
          <w:tcPr>
            <w:tcW w:w="392" w:type="dxa"/>
            <w:tcBorders>
              <w:top w:val="nil"/>
              <w:bottom w:val="single" w:sz="4" w:space="0" w:color="auto"/>
              <w:right w:val="nil"/>
            </w:tcBorders>
          </w:tcPr>
          <w:p w14:paraId="08A0A5C6" w14:textId="77777777" w:rsidR="008F1383" w:rsidRPr="003F36C6" w:rsidRDefault="008F1383" w:rsidP="00AF7171"/>
        </w:tc>
        <w:tc>
          <w:tcPr>
            <w:tcW w:w="709" w:type="dxa"/>
            <w:tcBorders>
              <w:top w:val="nil"/>
              <w:left w:val="nil"/>
              <w:bottom w:val="single" w:sz="4" w:space="0" w:color="auto"/>
              <w:right w:val="single" w:sz="4" w:space="0" w:color="auto"/>
            </w:tcBorders>
          </w:tcPr>
          <w:p w14:paraId="1604622B" w14:textId="77777777" w:rsidR="008F1383" w:rsidRPr="003F36C6" w:rsidRDefault="008F1383" w:rsidP="00AF7171"/>
        </w:tc>
        <w:tc>
          <w:tcPr>
            <w:tcW w:w="5386" w:type="dxa"/>
            <w:tcBorders>
              <w:top w:val="single" w:sz="4" w:space="0" w:color="auto"/>
              <w:left w:val="single" w:sz="4" w:space="0" w:color="auto"/>
              <w:bottom w:val="single" w:sz="4" w:space="0" w:color="auto"/>
              <w:right w:val="single" w:sz="4" w:space="0" w:color="auto"/>
            </w:tcBorders>
          </w:tcPr>
          <w:p w14:paraId="4136B8CE" w14:textId="77777777" w:rsidR="008F1383" w:rsidRPr="003F36C6" w:rsidRDefault="008F1383" w:rsidP="00AF7171">
            <w:pPr>
              <w:pStyle w:val="Style1"/>
              <w:tabs>
                <w:tab w:val="clear" w:pos="644"/>
              </w:tabs>
              <w:ind w:left="609" w:hanging="325"/>
              <w:rPr>
                <w:rFonts w:ascii="Arial" w:hAnsi="Arial" w:cs="Arial"/>
                <w:szCs w:val="22"/>
              </w:rPr>
            </w:pPr>
            <w:r w:rsidRPr="003F36C6">
              <w:rPr>
                <w:rFonts w:ascii="Arial" w:hAnsi="Arial" w:cs="Arial"/>
                <w:szCs w:val="22"/>
              </w:rPr>
              <w:t>1.8.6 - Domestic workers.</w:t>
            </w:r>
          </w:p>
        </w:tc>
        <w:tc>
          <w:tcPr>
            <w:tcW w:w="1418" w:type="dxa"/>
            <w:tcBorders>
              <w:top w:val="single" w:sz="4" w:space="0" w:color="auto"/>
              <w:left w:val="single" w:sz="4" w:space="0" w:color="auto"/>
              <w:bottom w:val="single" w:sz="4" w:space="0" w:color="auto"/>
              <w:right w:val="single" w:sz="4" w:space="0" w:color="auto"/>
            </w:tcBorders>
          </w:tcPr>
          <w:p w14:paraId="6B5C7E9D" w14:textId="77777777" w:rsidR="008F1383" w:rsidRPr="003F36C6" w:rsidRDefault="008F1383" w:rsidP="00AF7171"/>
        </w:tc>
        <w:tc>
          <w:tcPr>
            <w:tcW w:w="1559" w:type="dxa"/>
            <w:tcBorders>
              <w:top w:val="single" w:sz="4" w:space="0" w:color="auto"/>
              <w:left w:val="single" w:sz="4" w:space="0" w:color="auto"/>
              <w:bottom w:val="single" w:sz="4" w:space="0" w:color="auto"/>
            </w:tcBorders>
          </w:tcPr>
          <w:p w14:paraId="56724DB0" w14:textId="77777777" w:rsidR="008F1383" w:rsidRPr="003F36C6" w:rsidRDefault="008F1383" w:rsidP="00AF7171"/>
        </w:tc>
      </w:tr>
      <w:tr w:rsidR="008F1383" w:rsidRPr="003F36C6" w14:paraId="5B65744E" w14:textId="77777777" w:rsidTr="00AF7171">
        <w:trPr>
          <w:cantSplit/>
        </w:trPr>
        <w:tc>
          <w:tcPr>
            <w:tcW w:w="392" w:type="dxa"/>
            <w:tcBorders>
              <w:top w:val="single" w:sz="4" w:space="0" w:color="auto"/>
              <w:bottom w:val="single" w:sz="4" w:space="0" w:color="auto"/>
              <w:right w:val="nil"/>
            </w:tcBorders>
          </w:tcPr>
          <w:p w14:paraId="7FC595FB" w14:textId="77777777" w:rsidR="008F1383" w:rsidRPr="003F36C6" w:rsidRDefault="008F1383" w:rsidP="00AF7171"/>
        </w:tc>
        <w:tc>
          <w:tcPr>
            <w:tcW w:w="709" w:type="dxa"/>
            <w:tcBorders>
              <w:top w:val="single" w:sz="4" w:space="0" w:color="auto"/>
              <w:left w:val="nil"/>
              <w:bottom w:val="single" w:sz="4" w:space="0" w:color="auto"/>
              <w:right w:val="single" w:sz="4" w:space="0" w:color="auto"/>
            </w:tcBorders>
          </w:tcPr>
          <w:p w14:paraId="5A17B0E6" w14:textId="77777777" w:rsidR="008F1383" w:rsidRPr="003F36C6" w:rsidRDefault="008F1383" w:rsidP="00AF7171">
            <w:pPr>
              <w:pStyle w:val="Style1"/>
              <w:numPr>
                <w:ilvl w:val="0"/>
                <w:numId w:val="0"/>
              </w:numPr>
              <w:rPr>
                <w:rFonts w:ascii="Arial" w:hAnsi="Arial" w:cs="Arial"/>
                <w:szCs w:val="22"/>
              </w:rPr>
            </w:pPr>
            <w:r w:rsidRPr="003F36C6">
              <w:rPr>
                <w:rFonts w:ascii="Arial" w:hAnsi="Arial" w:cs="Arial"/>
                <w:szCs w:val="22"/>
              </w:rPr>
              <w:t>1.9</w:t>
            </w:r>
          </w:p>
        </w:tc>
        <w:tc>
          <w:tcPr>
            <w:tcW w:w="5386" w:type="dxa"/>
            <w:tcBorders>
              <w:top w:val="single" w:sz="4" w:space="0" w:color="auto"/>
              <w:left w:val="single" w:sz="4" w:space="0" w:color="auto"/>
              <w:bottom w:val="single" w:sz="4" w:space="0" w:color="auto"/>
              <w:right w:val="single" w:sz="4" w:space="0" w:color="auto"/>
            </w:tcBorders>
          </w:tcPr>
          <w:p w14:paraId="59EA44FD" w14:textId="77777777" w:rsidR="008F1383" w:rsidRPr="003F36C6" w:rsidRDefault="008F1383" w:rsidP="00AF7171">
            <w:pPr>
              <w:pStyle w:val="Style1"/>
              <w:numPr>
                <w:ilvl w:val="0"/>
                <w:numId w:val="0"/>
              </w:numPr>
              <w:rPr>
                <w:rFonts w:ascii="Arial" w:hAnsi="Arial" w:cs="Arial"/>
                <w:szCs w:val="22"/>
              </w:rPr>
            </w:pPr>
            <w:r w:rsidRPr="003F36C6">
              <w:rPr>
                <w:rFonts w:ascii="Arial" w:hAnsi="Arial" w:cs="Arial"/>
                <w:szCs w:val="22"/>
              </w:rPr>
              <w:t>One example of the ability to recognise the possibility of judicial review proceedings including the purpose and the client’s role and the need for referral to a solicitor.</w:t>
            </w:r>
          </w:p>
        </w:tc>
        <w:tc>
          <w:tcPr>
            <w:tcW w:w="1418" w:type="dxa"/>
            <w:tcBorders>
              <w:top w:val="single" w:sz="4" w:space="0" w:color="auto"/>
              <w:left w:val="single" w:sz="4" w:space="0" w:color="auto"/>
              <w:bottom w:val="single" w:sz="4" w:space="0" w:color="auto"/>
              <w:right w:val="single" w:sz="4" w:space="0" w:color="auto"/>
            </w:tcBorders>
          </w:tcPr>
          <w:p w14:paraId="0B658B29" w14:textId="77777777" w:rsidR="008F1383" w:rsidRPr="003F36C6" w:rsidRDefault="008F1383" w:rsidP="00AF7171"/>
        </w:tc>
        <w:tc>
          <w:tcPr>
            <w:tcW w:w="1559" w:type="dxa"/>
            <w:tcBorders>
              <w:top w:val="single" w:sz="4" w:space="0" w:color="auto"/>
              <w:left w:val="single" w:sz="4" w:space="0" w:color="auto"/>
              <w:bottom w:val="single" w:sz="4" w:space="0" w:color="auto"/>
            </w:tcBorders>
          </w:tcPr>
          <w:p w14:paraId="519850ED" w14:textId="77777777" w:rsidR="008F1383" w:rsidRPr="003F36C6" w:rsidRDefault="008F1383" w:rsidP="00AF7171"/>
        </w:tc>
      </w:tr>
      <w:tr w:rsidR="008F1383" w:rsidRPr="003F36C6" w14:paraId="3DA191E3" w14:textId="77777777" w:rsidTr="00AF7171">
        <w:trPr>
          <w:cantSplit/>
        </w:trPr>
        <w:tc>
          <w:tcPr>
            <w:tcW w:w="392" w:type="dxa"/>
            <w:tcBorders>
              <w:top w:val="single" w:sz="4" w:space="0" w:color="auto"/>
              <w:bottom w:val="single" w:sz="4" w:space="0" w:color="auto"/>
              <w:right w:val="nil"/>
            </w:tcBorders>
          </w:tcPr>
          <w:p w14:paraId="5E2BB6DD" w14:textId="77777777" w:rsidR="008F1383" w:rsidRPr="003F36C6" w:rsidRDefault="008F1383" w:rsidP="00AF7171"/>
        </w:tc>
        <w:tc>
          <w:tcPr>
            <w:tcW w:w="709" w:type="dxa"/>
            <w:tcBorders>
              <w:top w:val="single" w:sz="4" w:space="0" w:color="auto"/>
              <w:left w:val="nil"/>
              <w:bottom w:val="single" w:sz="4" w:space="0" w:color="auto"/>
              <w:right w:val="single" w:sz="4" w:space="0" w:color="auto"/>
            </w:tcBorders>
          </w:tcPr>
          <w:p w14:paraId="4E133704" w14:textId="77777777" w:rsidR="008F1383" w:rsidRPr="003F36C6" w:rsidRDefault="008F1383" w:rsidP="00AF7171">
            <w:pPr>
              <w:pStyle w:val="Style1"/>
              <w:numPr>
                <w:ilvl w:val="0"/>
                <w:numId w:val="0"/>
              </w:numPr>
              <w:rPr>
                <w:rFonts w:ascii="Arial" w:hAnsi="Arial" w:cs="Arial"/>
                <w:szCs w:val="22"/>
              </w:rPr>
            </w:pPr>
            <w:r w:rsidRPr="003F36C6">
              <w:rPr>
                <w:rFonts w:ascii="Arial" w:hAnsi="Arial" w:cs="Arial"/>
                <w:szCs w:val="22"/>
              </w:rPr>
              <w:t>1.10</w:t>
            </w:r>
          </w:p>
        </w:tc>
        <w:tc>
          <w:tcPr>
            <w:tcW w:w="5386" w:type="dxa"/>
            <w:tcBorders>
              <w:top w:val="single" w:sz="4" w:space="0" w:color="auto"/>
              <w:left w:val="single" w:sz="4" w:space="0" w:color="auto"/>
              <w:bottom w:val="single" w:sz="4" w:space="0" w:color="auto"/>
              <w:right w:val="single" w:sz="4" w:space="0" w:color="auto"/>
            </w:tcBorders>
          </w:tcPr>
          <w:p w14:paraId="52328286" w14:textId="77777777" w:rsidR="008F1383" w:rsidRPr="003F36C6" w:rsidRDefault="008F1383" w:rsidP="00AF7171">
            <w:pPr>
              <w:pStyle w:val="Style1"/>
              <w:numPr>
                <w:ilvl w:val="0"/>
                <w:numId w:val="0"/>
              </w:numPr>
              <w:rPr>
                <w:rFonts w:ascii="Arial" w:hAnsi="Arial" w:cs="Arial"/>
                <w:szCs w:val="22"/>
              </w:rPr>
            </w:pPr>
            <w:r w:rsidRPr="003F36C6">
              <w:rPr>
                <w:rFonts w:ascii="Arial" w:hAnsi="Arial" w:cs="Arial"/>
                <w:szCs w:val="22"/>
              </w:rPr>
              <w:t>One example of the ability to recognise applicable points of European (EC / EEA) law or human rights law and referral to progress the case.</w:t>
            </w:r>
          </w:p>
        </w:tc>
        <w:tc>
          <w:tcPr>
            <w:tcW w:w="1418" w:type="dxa"/>
            <w:tcBorders>
              <w:top w:val="single" w:sz="4" w:space="0" w:color="auto"/>
              <w:left w:val="single" w:sz="4" w:space="0" w:color="auto"/>
              <w:bottom w:val="single" w:sz="4" w:space="0" w:color="auto"/>
              <w:right w:val="single" w:sz="4" w:space="0" w:color="auto"/>
            </w:tcBorders>
          </w:tcPr>
          <w:p w14:paraId="76C621FF" w14:textId="77777777" w:rsidR="008F1383" w:rsidRPr="003F36C6" w:rsidRDefault="008F1383" w:rsidP="00AF7171"/>
        </w:tc>
        <w:tc>
          <w:tcPr>
            <w:tcW w:w="1559" w:type="dxa"/>
            <w:tcBorders>
              <w:top w:val="single" w:sz="4" w:space="0" w:color="auto"/>
              <w:left w:val="single" w:sz="4" w:space="0" w:color="auto"/>
              <w:bottom w:val="single" w:sz="4" w:space="0" w:color="auto"/>
            </w:tcBorders>
          </w:tcPr>
          <w:p w14:paraId="2A13333E" w14:textId="77777777" w:rsidR="008F1383" w:rsidRPr="003F36C6" w:rsidRDefault="008F1383" w:rsidP="00AF7171"/>
        </w:tc>
      </w:tr>
    </w:tbl>
    <w:p w14:paraId="7A668C6D" w14:textId="77777777" w:rsidR="008F1383" w:rsidRPr="003F36C6" w:rsidRDefault="008F1383" w:rsidP="008F1383">
      <w:pPr>
        <w:rPr>
          <w:sz w:val="22"/>
          <w:szCs w:val="22"/>
        </w:rPr>
      </w:pPr>
    </w:p>
    <w:p w14:paraId="4B261F11" w14:textId="77777777" w:rsidR="008F1383" w:rsidRDefault="008F1383" w:rsidP="008F1383"/>
    <w:tbl>
      <w:tblPr>
        <w:tblW w:w="9300" w:type="dxa"/>
        <w:tblLayout w:type="fixed"/>
        <w:tblLook w:val="0000" w:firstRow="0" w:lastRow="0" w:firstColumn="0" w:lastColumn="0" w:noHBand="0" w:noVBand="0"/>
      </w:tblPr>
      <w:tblGrid>
        <w:gridCol w:w="2235"/>
        <w:gridCol w:w="7065"/>
      </w:tblGrid>
      <w:tr w:rsidR="008F1383" w:rsidRPr="003F36C6" w14:paraId="01C8770A" w14:textId="77777777" w:rsidTr="00AF7171">
        <w:trPr>
          <w:cantSplit/>
        </w:trPr>
        <w:tc>
          <w:tcPr>
            <w:tcW w:w="9300" w:type="dxa"/>
            <w:gridSpan w:val="2"/>
          </w:tcPr>
          <w:p w14:paraId="1082B78E" w14:textId="77777777" w:rsidR="008F1383" w:rsidRPr="003F36C6" w:rsidRDefault="008F1383" w:rsidP="00AF7171">
            <w:pPr>
              <w:spacing w:before="360"/>
              <w:rPr>
                <w:b/>
              </w:rPr>
            </w:pPr>
            <w:r w:rsidRPr="003F36C6">
              <w:rPr>
                <w:b/>
                <w:sz w:val="22"/>
                <w:szCs w:val="22"/>
              </w:rPr>
              <w:t>I confirm the above information is accurate.</w:t>
            </w:r>
          </w:p>
        </w:tc>
      </w:tr>
      <w:tr w:rsidR="008F1383" w:rsidRPr="003F36C6" w14:paraId="3564338C" w14:textId="77777777" w:rsidTr="00AF7171">
        <w:tc>
          <w:tcPr>
            <w:tcW w:w="2235" w:type="dxa"/>
          </w:tcPr>
          <w:p w14:paraId="028B73CF" w14:textId="77777777" w:rsidR="008F1383" w:rsidRPr="003F36C6" w:rsidRDefault="008F1383" w:rsidP="00AF7171">
            <w:pPr>
              <w:spacing w:before="360"/>
              <w:rPr>
                <w:b/>
              </w:rPr>
            </w:pPr>
            <w:r w:rsidRPr="003F36C6">
              <w:rPr>
                <w:b/>
                <w:sz w:val="22"/>
                <w:szCs w:val="22"/>
              </w:rPr>
              <w:t>Name (please print):</w:t>
            </w:r>
          </w:p>
        </w:tc>
        <w:tc>
          <w:tcPr>
            <w:tcW w:w="7065" w:type="dxa"/>
          </w:tcPr>
          <w:p w14:paraId="3AE67005" w14:textId="77777777" w:rsidR="008F1383" w:rsidRPr="003F36C6" w:rsidRDefault="008F1383" w:rsidP="00AF7171">
            <w:pPr>
              <w:spacing w:before="360"/>
              <w:rPr>
                <w:b/>
              </w:rPr>
            </w:pPr>
          </w:p>
        </w:tc>
      </w:tr>
      <w:tr w:rsidR="008F1383" w:rsidRPr="003F36C6" w14:paraId="06538734" w14:textId="77777777" w:rsidTr="00AF7171">
        <w:tc>
          <w:tcPr>
            <w:tcW w:w="2235" w:type="dxa"/>
          </w:tcPr>
          <w:p w14:paraId="601A5BD9" w14:textId="77777777" w:rsidR="008F1383" w:rsidRPr="003F36C6" w:rsidRDefault="008F1383" w:rsidP="00AF7171">
            <w:pPr>
              <w:spacing w:before="360"/>
              <w:rPr>
                <w:b/>
              </w:rPr>
            </w:pPr>
            <w:r w:rsidRPr="003F36C6">
              <w:rPr>
                <w:b/>
                <w:sz w:val="22"/>
                <w:szCs w:val="22"/>
              </w:rPr>
              <w:t>Signature:</w:t>
            </w:r>
          </w:p>
        </w:tc>
        <w:tc>
          <w:tcPr>
            <w:tcW w:w="7065" w:type="dxa"/>
            <w:tcBorders>
              <w:top w:val="dotted" w:sz="12" w:space="0" w:color="auto"/>
            </w:tcBorders>
          </w:tcPr>
          <w:p w14:paraId="6E427370" w14:textId="77777777" w:rsidR="008F1383" w:rsidRPr="003F36C6" w:rsidRDefault="008F1383" w:rsidP="00AF7171">
            <w:pPr>
              <w:spacing w:before="360"/>
              <w:rPr>
                <w:b/>
              </w:rPr>
            </w:pPr>
          </w:p>
        </w:tc>
      </w:tr>
      <w:tr w:rsidR="008F1383" w:rsidRPr="003F36C6" w14:paraId="76D73D6C" w14:textId="77777777" w:rsidTr="00AF7171">
        <w:tc>
          <w:tcPr>
            <w:tcW w:w="2235" w:type="dxa"/>
          </w:tcPr>
          <w:p w14:paraId="4D767E94" w14:textId="77777777" w:rsidR="008F1383" w:rsidRPr="003F36C6" w:rsidRDefault="008F1383" w:rsidP="00AF7171">
            <w:pPr>
              <w:spacing w:before="360"/>
              <w:rPr>
                <w:b/>
              </w:rPr>
            </w:pPr>
            <w:r w:rsidRPr="003F36C6">
              <w:rPr>
                <w:b/>
                <w:sz w:val="22"/>
                <w:szCs w:val="22"/>
              </w:rPr>
              <w:t>Date:</w:t>
            </w:r>
          </w:p>
        </w:tc>
        <w:tc>
          <w:tcPr>
            <w:tcW w:w="7065" w:type="dxa"/>
            <w:tcBorders>
              <w:top w:val="dotted" w:sz="12" w:space="0" w:color="auto"/>
              <w:bottom w:val="dotted" w:sz="12" w:space="0" w:color="auto"/>
            </w:tcBorders>
          </w:tcPr>
          <w:p w14:paraId="55E2BF71" w14:textId="77777777" w:rsidR="008F1383" w:rsidRPr="003F36C6" w:rsidRDefault="008F1383" w:rsidP="00AF7171">
            <w:pPr>
              <w:spacing w:before="360"/>
              <w:rPr>
                <w:b/>
              </w:rPr>
            </w:pPr>
          </w:p>
        </w:tc>
      </w:tr>
      <w:tr w:rsidR="008F1383" w:rsidRPr="003F36C6" w14:paraId="23588681" w14:textId="77777777" w:rsidTr="00AF7171">
        <w:tc>
          <w:tcPr>
            <w:tcW w:w="2235" w:type="dxa"/>
          </w:tcPr>
          <w:p w14:paraId="3A5C3D3D" w14:textId="77777777" w:rsidR="008F1383" w:rsidRPr="003F36C6" w:rsidRDefault="008F1383" w:rsidP="00AF7171">
            <w:pPr>
              <w:spacing w:before="240"/>
              <w:rPr>
                <w:b/>
              </w:rPr>
            </w:pPr>
          </w:p>
        </w:tc>
        <w:tc>
          <w:tcPr>
            <w:tcW w:w="7065" w:type="dxa"/>
          </w:tcPr>
          <w:p w14:paraId="7FA6214D" w14:textId="77777777" w:rsidR="008F1383" w:rsidRPr="003F36C6" w:rsidRDefault="008F1383" w:rsidP="00AF7171">
            <w:pPr>
              <w:spacing w:before="240"/>
              <w:rPr>
                <w:b/>
              </w:rPr>
            </w:pPr>
          </w:p>
        </w:tc>
      </w:tr>
    </w:tbl>
    <w:p w14:paraId="162CBC56" w14:textId="77777777" w:rsidR="008F1383" w:rsidRPr="003F36C6" w:rsidRDefault="008F1383" w:rsidP="008F1383">
      <w:pPr>
        <w:spacing w:before="240"/>
      </w:pPr>
    </w:p>
    <w:p w14:paraId="4D41EEEE" w14:textId="77777777" w:rsidR="008F1383" w:rsidRPr="003F36C6" w:rsidRDefault="008F1383" w:rsidP="008F1383"/>
    <w:p w14:paraId="7578096F" w14:textId="77777777" w:rsidR="00C17F62" w:rsidRDefault="00C17F62"/>
    <w:sectPr w:rsidR="00C17F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D25B9C"/>
    <w:multiLevelType w:val="hybridMultilevel"/>
    <w:tmpl w:val="8A28C6B0"/>
    <w:lvl w:ilvl="0" w:tplc="04090001">
      <w:start w:val="1"/>
      <w:numFmt w:val="bullet"/>
      <w:pStyle w:val="Style1"/>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83"/>
    <w:rsid w:val="008F1383"/>
    <w:rsid w:val="00C17F62"/>
    <w:rsid w:val="00DD6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BDEF3"/>
  <w15:chartTrackingRefBased/>
  <w15:docId w15:val="{1784D440-C318-46D1-A402-724F5A1C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383"/>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qFormat/>
    <w:rsid w:val="008F1383"/>
    <w:pPr>
      <w:keepNext/>
      <w:spacing w:before="240" w:after="60"/>
      <w:outlineLvl w:val="0"/>
    </w:pPr>
    <w:rPr>
      <w:b/>
      <w:bCs/>
      <w:kern w:val="32"/>
      <w:sz w:val="32"/>
      <w:szCs w:val="32"/>
    </w:rPr>
  </w:style>
  <w:style w:type="paragraph" w:styleId="Heading5">
    <w:name w:val="heading 5"/>
    <w:basedOn w:val="Normal"/>
    <w:link w:val="Heading5Char"/>
    <w:qFormat/>
    <w:rsid w:val="008F1383"/>
    <w:pPr>
      <w:keepLines/>
      <w:tabs>
        <w:tab w:val="left" w:pos="1701"/>
      </w:tabs>
      <w:spacing w:after="240"/>
      <w:jc w:val="both"/>
      <w:outlineLvl w:val="4"/>
    </w:pPr>
    <w:rPr>
      <w:rFonts w:ascii="Times New Roman" w:hAnsi="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1383"/>
    <w:rPr>
      <w:rFonts w:ascii="Arial" w:eastAsia="Times New Roman" w:hAnsi="Arial" w:cs="Arial"/>
      <w:b/>
      <w:bCs/>
      <w:kern w:val="32"/>
      <w:sz w:val="32"/>
      <w:szCs w:val="32"/>
      <w:lang w:eastAsia="en-GB"/>
    </w:rPr>
  </w:style>
  <w:style w:type="character" w:customStyle="1" w:styleId="Heading5Char">
    <w:name w:val="Heading 5 Char"/>
    <w:basedOn w:val="DefaultParagraphFont"/>
    <w:link w:val="Heading5"/>
    <w:rsid w:val="008F1383"/>
    <w:rPr>
      <w:rFonts w:ascii="Times New Roman" w:eastAsia="Times New Roman" w:hAnsi="Times New Roman" w:cs="Times New Roman"/>
      <w:sz w:val="24"/>
      <w:szCs w:val="20"/>
    </w:rPr>
  </w:style>
  <w:style w:type="paragraph" w:styleId="Header">
    <w:name w:val="header"/>
    <w:basedOn w:val="Normal"/>
    <w:link w:val="HeaderChar"/>
    <w:rsid w:val="008F1383"/>
    <w:pPr>
      <w:tabs>
        <w:tab w:val="center" w:pos="4153"/>
        <w:tab w:val="right" w:pos="8306"/>
      </w:tabs>
      <w:spacing w:after="240"/>
      <w:jc w:val="both"/>
    </w:pPr>
    <w:rPr>
      <w:rFonts w:ascii="Times New Roman" w:hAnsi="Times New Roman" w:cs="Times New Roman"/>
      <w:szCs w:val="20"/>
      <w:lang w:eastAsia="en-US"/>
    </w:rPr>
  </w:style>
  <w:style w:type="character" w:customStyle="1" w:styleId="HeaderChar">
    <w:name w:val="Header Char"/>
    <w:basedOn w:val="DefaultParagraphFont"/>
    <w:link w:val="Header"/>
    <w:rsid w:val="008F1383"/>
    <w:rPr>
      <w:rFonts w:ascii="Times New Roman" w:eastAsia="Times New Roman" w:hAnsi="Times New Roman" w:cs="Times New Roman"/>
      <w:sz w:val="24"/>
      <w:szCs w:val="20"/>
    </w:rPr>
  </w:style>
  <w:style w:type="paragraph" w:styleId="BodyText">
    <w:name w:val="Body Text"/>
    <w:basedOn w:val="Normal"/>
    <w:link w:val="BodyTextChar"/>
    <w:rsid w:val="008F1383"/>
    <w:pPr>
      <w:spacing w:after="120"/>
      <w:jc w:val="both"/>
    </w:pPr>
    <w:rPr>
      <w:rFonts w:ascii="Times New Roman" w:hAnsi="Times New Roman" w:cs="Times New Roman"/>
      <w:szCs w:val="20"/>
      <w:lang w:eastAsia="en-US"/>
    </w:rPr>
  </w:style>
  <w:style w:type="character" w:customStyle="1" w:styleId="BodyTextChar">
    <w:name w:val="Body Text Char"/>
    <w:basedOn w:val="DefaultParagraphFont"/>
    <w:link w:val="BodyText"/>
    <w:rsid w:val="008F1383"/>
    <w:rPr>
      <w:rFonts w:ascii="Times New Roman" w:eastAsia="Times New Roman" w:hAnsi="Times New Roman" w:cs="Times New Roman"/>
      <w:sz w:val="24"/>
      <w:szCs w:val="20"/>
    </w:rPr>
  </w:style>
  <w:style w:type="paragraph" w:customStyle="1" w:styleId="Style1">
    <w:name w:val="Style1"/>
    <w:basedOn w:val="Normal"/>
    <w:rsid w:val="008F1383"/>
    <w:pPr>
      <w:widowControl w:val="0"/>
      <w:numPr>
        <w:numId w:val="1"/>
      </w:numPr>
      <w:tabs>
        <w:tab w:val="clear" w:pos="1069"/>
        <w:tab w:val="num" w:pos="644"/>
      </w:tabs>
      <w:spacing w:before="120" w:after="120"/>
      <w:ind w:left="425" w:hanging="141"/>
    </w:pPr>
    <w:rPr>
      <w:rFonts w:ascii="Times New Roman" w:hAnsi="Times New Roman" w:cs="Times New Roman"/>
      <w:sz w:val="22"/>
      <w:szCs w:val="20"/>
      <w:lang w:eastAsia="en-US"/>
    </w:rPr>
  </w:style>
  <w:style w:type="character" w:styleId="Hyperlink">
    <w:name w:val="Hyperlink"/>
    <w:basedOn w:val="DefaultParagraphFont"/>
    <w:uiPriority w:val="99"/>
    <w:unhideWhenUsed/>
    <w:rsid w:val="008F13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organisations/office-of-the-immigration-services-commissio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isc.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Morris</dc:creator>
  <cp:keywords/>
  <dc:description/>
  <cp:lastModifiedBy>Dawn Draper</cp:lastModifiedBy>
  <cp:revision>2</cp:revision>
  <dcterms:created xsi:type="dcterms:W3CDTF">2019-10-23T11:34:00Z</dcterms:created>
  <dcterms:modified xsi:type="dcterms:W3CDTF">2019-10-23T11:34:00Z</dcterms:modified>
</cp:coreProperties>
</file>