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F6DBF" w14:textId="77777777" w:rsidR="00402834" w:rsidRPr="000F2CBE" w:rsidRDefault="00402834" w:rsidP="000F2CBE">
      <w:pPr>
        <w:pStyle w:val="Title"/>
      </w:pPr>
      <w:r w:rsidRPr="000F2CBE">
        <w:t>Lexcel Matters</w:t>
      </w:r>
    </w:p>
    <w:p w14:paraId="4BB21C91" w14:textId="77777777" w:rsidR="00402834" w:rsidRPr="000F2CBE" w:rsidRDefault="00402834" w:rsidP="000F2CBE">
      <w:pPr>
        <w:pStyle w:val="Subtitle"/>
      </w:pPr>
      <w:r w:rsidRPr="000F2CBE">
        <w:t xml:space="preserve">Summer Edition 2020  </w:t>
      </w:r>
    </w:p>
    <w:p w14:paraId="0AFEBAE6" w14:textId="4956C097" w:rsidR="00402834" w:rsidRDefault="00402834" w:rsidP="00402834">
      <w:pPr>
        <w:pStyle w:val="PlainText"/>
      </w:pPr>
      <w:r>
        <w:t xml:space="preserve">Hello Everyone, this year has been traumatic for many individuals and businesses, but I am glad to say that some light appears to be shining at the end of the tunnel. We are not out of the woods just </w:t>
      </w:r>
      <w:proofErr w:type="gramStart"/>
      <w:r>
        <w:t>yet</w:t>
      </w:r>
      <w:proofErr w:type="gramEnd"/>
      <w:r>
        <w:t xml:space="preserve"> but signs are promising. </w:t>
      </w:r>
    </w:p>
    <w:p w14:paraId="6954C352" w14:textId="77777777" w:rsidR="00402834" w:rsidRDefault="00402834" w:rsidP="00402834">
      <w:pPr>
        <w:pStyle w:val="PlainText"/>
      </w:pPr>
    </w:p>
    <w:p w14:paraId="73D622B6" w14:textId="77777777" w:rsidR="00402834" w:rsidRDefault="00402834" w:rsidP="00402834">
      <w:pPr>
        <w:pStyle w:val="PlainText"/>
        <w:rPr>
          <w:szCs w:val="21"/>
          <w:lang w:eastAsia="en-US"/>
        </w:rPr>
      </w:pPr>
      <w:r>
        <w:t xml:space="preserve">Many lessons have been learnt during lockdown and new innovative processes developed and we are pleased to say that our approach to conducting remote reviews </w:t>
      </w:r>
      <w:r w:rsidR="00D64EE7">
        <w:t xml:space="preserve">is one of them and </w:t>
      </w:r>
      <w:r>
        <w:t xml:space="preserve">has been a </w:t>
      </w:r>
      <w:r w:rsidRPr="00D64EE7">
        <w:rPr>
          <w:b/>
          <w:bCs/>
        </w:rPr>
        <w:t>resounding success</w:t>
      </w:r>
      <w:r>
        <w:t xml:space="preserve">, with many firms complementing us and our assessor team for making the review seamless and extremely flexible. If you would like sight of our free Remote Review Webinar contact </w:t>
      </w:r>
      <w:hyperlink r:id="rId11" w:history="1">
        <w:r>
          <w:rPr>
            <w:rStyle w:val="Hyperlink"/>
          </w:rPr>
          <w:t>Marian.moir@recognisingexcellence.co.uk</w:t>
        </w:r>
      </w:hyperlink>
      <w:r>
        <w:t xml:space="preserve"> </w:t>
      </w:r>
    </w:p>
    <w:p w14:paraId="78FE9EF8" w14:textId="77777777" w:rsidR="00402834" w:rsidRDefault="00402834" w:rsidP="00402834">
      <w:pPr>
        <w:pStyle w:val="PlainText"/>
      </w:pPr>
    </w:p>
    <w:p w14:paraId="5B257DDD" w14:textId="77777777" w:rsidR="00402834" w:rsidRDefault="00402834" w:rsidP="00402834">
      <w:pPr>
        <w:pStyle w:val="PlainText"/>
        <w:rPr>
          <w:b/>
          <w:bCs/>
        </w:rPr>
      </w:pPr>
      <w:r>
        <w:t xml:space="preserve">For many firms trying to get back to the new normal, it will not be easy, and we at Recognising Excellence appreciate the challenges that you face. </w:t>
      </w:r>
      <w:r w:rsidRPr="00402834">
        <w:rPr>
          <w:b/>
          <w:bCs/>
        </w:rPr>
        <w:t>To try and help you as much as we can this edition of Lexcel Matters will focus on signposting you to help with your recovery.</w:t>
      </w:r>
    </w:p>
    <w:p w14:paraId="485A652C" w14:textId="77777777" w:rsidR="00A1253C" w:rsidRPr="00402834" w:rsidRDefault="00A1253C" w:rsidP="00402834">
      <w:pPr>
        <w:pStyle w:val="PlainText"/>
        <w:rPr>
          <w:b/>
          <w:bCs/>
        </w:rPr>
      </w:pPr>
    </w:p>
    <w:p w14:paraId="4EE81350" w14:textId="77777777" w:rsidR="00402834" w:rsidRDefault="00402834" w:rsidP="00402834">
      <w:pPr>
        <w:pStyle w:val="PlainText"/>
      </w:pPr>
      <w:r>
        <w:t>For instance, control over finances is paramount to your survival that is why we have included the following item:</w:t>
      </w:r>
    </w:p>
    <w:p w14:paraId="3839C518" w14:textId="77777777" w:rsidR="00402834" w:rsidRDefault="00402834" w:rsidP="00402834">
      <w:pPr>
        <w:pStyle w:val="PlainText"/>
      </w:pPr>
    </w:p>
    <w:p w14:paraId="1B4B0C2D" w14:textId="77777777" w:rsidR="00402834" w:rsidRDefault="00402834" w:rsidP="00402834">
      <w:pPr>
        <w:pStyle w:val="PlainText"/>
        <w:rPr>
          <w:b/>
          <w:bCs/>
        </w:rPr>
      </w:pPr>
      <w:r>
        <w:rPr>
          <w:b/>
          <w:bCs/>
        </w:rPr>
        <w:t>The Financial Stability Scorecard</w:t>
      </w:r>
    </w:p>
    <w:p w14:paraId="291EE7C0" w14:textId="77777777" w:rsidR="00402834" w:rsidRDefault="00402834" w:rsidP="00402834">
      <w:pPr>
        <w:pStyle w:val="PlainText"/>
        <w:rPr>
          <w:b/>
          <w:bCs/>
        </w:rPr>
      </w:pPr>
    </w:p>
    <w:p w14:paraId="21AD7C94" w14:textId="77777777" w:rsidR="00402834" w:rsidRDefault="00402834" w:rsidP="00402834">
      <w:pPr>
        <w:pStyle w:val="PlainText"/>
      </w:pPr>
      <w:r>
        <w:t xml:space="preserve">The Lexcel Standard requires that practices must be able to document evidence of their financial management procedure and in addition, the SRA Code of Conduct (2.4) mandates for law firms to actively monitor their financial stability and viability.  </w:t>
      </w:r>
    </w:p>
    <w:p w14:paraId="17910CB7" w14:textId="77777777" w:rsidR="00402834" w:rsidRDefault="00402834" w:rsidP="00402834">
      <w:pPr>
        <w:pStyle w:val="PlainText"/>
      </w:pPr>
    </w:p>
    <w:p w14:paraId="32A17EE1" w14:textId="77777777" w:rsidR="00402834" w:rsidRDefault="00402834" w:rsidP="00402834">
      <w:pPr>
        <w:pStyle w:val="PlainText"/>
      </w:pPr>
      <w:r>
        <w:t xml:space="preserve">Ongoing challenges to the macro-economic environment has seen legal sector commentators predict a large failure rate in law firms (60%) due to lack of cash.  This prediction causes concern for insurers and lenders, so much so that they now look to tighten acceptance criteria which may preclude some firms from obtaining PII Insurance or the means to pay for it.  </w:t>
      </w:r>
    </w:p>
    <w:p w14:paraId="788D52A1" w14:textId="77777777" w:rsidR="00402834" w:rsidRDefault="00402834" w:rsidP="00402834">
      <w:pPr>
        <w:pStyle w:val="PlainText"/>
      </w:pPr>
    </w:p>
    <w:p w14:paraId="60A7E2F9" w14:textId="77777777" w:rsidR="00402834" w:rsidRDefault="00402834" w:rsidP="00402834">
      <w:pPr>
        <w:pStyle w:val="PlainText"/>
      </w:pPr>
      <w:r>
        <w:t>To help firms respond to these concerns a unique tool has been created which aims to help legal practices evidence their approach to financial management.</w:t>
      </w:r>
    </w:p>
    <w:p w14:paraId="23BB474C" w14:textId="77777777" w:rsidR="00402834" w:rsidRDefault="00402834" w:rsidP="00402834">
      <w:pPr>
        <w:pStyle w:val="PlainText"/>
      </w:pPr>
    </w:p>
    <w:p w14:paraId="62AAE41B" w14:textId="77777777" w:rsidR="00402834" w:rsidRDefault="00402834" w:rsidP="00402834">
      <w:pPr>
        <w:pStyle w:val="PlainText"/>
      </w:pPr>
      <w:r>
        <w:t>The Financial Stability Scorecard, developed by Gemstone Legal, provides an insight into the financial culture of the business.  The finding can be used to discuss with insurers/lenders about the steps taken to promote financial stability.  Alternatively</w:t>
      </w:r>
      <w:r w:rsidR="006E07A1">
        <w:t>,</w:t>
      </w:r>
      <w:r>
        <w:t xml:space="preserve"> the scorecard will provide an indication of steps firms can take to improve their financial outlook.</w:t>
      </w:r>
    </w:p>
    <w:p w14:paraId="50FDD42C" w14:textId="77777777" w:rsidR="00402834" w:rsidRDefault="00402834" w:rsidP="00402834">
      <w:pPr>
        <w:pStyle w:val="PlainText"/>
      </w:pPr>
    </w:p>
    <w:p w14:paraId="34C17932" w14:textId="77777777" w:rsidR="00402834" w:rsidRDefault="00402834" w:rsidP="00402834">
      <w:pPr>
        <w:pStyle w:val="PlainText"/>
      </w:pPr>
      <w:r>
        <w:t xml:space="preserve">The scorecard takes 5 minutes to complete, is free of charge and could help the firm to formulate strategic plans addressing items contained within Lexcel </w:t>
      </w:r>
      <w:r>
        <w:lastRenderedPageBreak/>
        <w:t>Section 1, 2, and 7 and as such firms may wish to evidence their approach via this link:</w:t>
      </w:r>
    </w:p>
    <w:p w14:paraId="7D534B80" w14:textId="05A481EA" w:rsidR="00402834" w:rsidRDefault="005A520F" w:rsidP="00402834">
      <w:pPr>
        <w:pStyle w:val="PlainText"/>
      </w:pPr>
      <w:hyperlink r:id="rId12" w:history="1">
        <w:r w:rsidR="00402834">
          <w:rPr>
            <w:rStyle w:val="Hyperlink"/>
          </w:rPr>
          <w:t>https://www.gemstonelegal.co.uk/financialstabilityscorecard</w:t>
        </w:r>
      </w:hyperlink>
    </w:p>
    <w:p w14:paraId="1318B365" w14:textId="4800B725" w:rsidR="00A217DE" w:rsidRDefault="00546346" w:rsidP="00402834">
      <w:pPr>
        <w:pStyle w:val="PlainText"/>
      </w:pPr>
      <w:r>
        <w:rPr>
          <w:noProof/>
        </w:rPr>
        <mc:AlternateContent>
          <mc:Choice Requires="wps">
            <w:drawing>
              <wp:anchor distT="0" distB="0" distL="114300" distR="114300" simplePos="0" relativeHeight="251658240" behindDoc="0" locked="0" layoutInCell="1" allowOverlap="1" wp14:anchorId="0EF9F522" wp14:editId="4A5A98F2">
                <wp:simplePos x="0" y="0"/>
                <wp:positionH relativeFrom="column">
                  <wp:posOffset>-76200</wp:posOffset>
                </wp:positionH>
                <wp:positionV relativeFrom="paragraph">
                  <wp:posOffset>201930</wp:posOffset>
                </wp:positionV>
                <wp:extent cx="5619750" cy="0"/>
                <wp:effectExtent l="9525" t="9525" r="9525" b="9525"/>
                <wp:wrapNone/>
                <wp:docPr id="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4A37CF" id="_x0000_t32" coordsize="21600,21600" o:spt="32" o:oned="t" path="m,l21600,21600e" filled="f">
                <v:path arrowok="t" fillok="f" o:connecttype="none"/>
                <o:lock v:ext="edit" shapetype="t"/>
              </v:shapetype>
              <v:shape id="AutoShape 32" o:spid="_x0000_s1026" type="#_x0000_t32" style="position:absolute;margin-left:-6pt;margin-top:15.9pt;width:44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"/>
            </w:pict>
          </mc:Fallback>
        </mc:AlternateContent>
      </w:r>
    </w:p>
    <w:p w14:paraId="7F84739E" w14:textId="1FEFA7AF" w:rsidR="00402834" w:rsidRDefault="00402834" w:rsidP="00402834">
      <w:pPr>
        <w:jc w:val="both"/>
        <w:rPr>
          <w:rFonts w:ascii="Arial" w:hAnsi="Arial" w:cs="Arial"/>
          <w:b/>
          <w:sz w:val="24"/>
          <w:szCs w:val="24"/>
        </w:rPr>
      </w:pPr>
    </w:p>
    <w:tbl>
      <w:tblPr>
        <w:tblStyle w:val="TableGrid"/>
        <w:tblW w:w="92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187"/>
        <w:gridCol w:w="2874"/>
        <w:gridCol w:w="101"/>
        <w:gridCol w:w="2960"/>
        <w:gridCol w:w="105"/>
      </w:tblGrid>
      <w:tr w:rsidR="000F2CBE" w14:paraId="4336CA5F" w14:textId="77777777" w:rsidTr="00F4451F">
        <w:trPr>
          <w:trHeight w:val="796"/>
        </w:trPr>
        <w:tc>
          <w:tcPr>
            <w:tcW w:w="9288" w:type="dxa"/>
            <w:gridSpan w:val="6"/>
          </w:tcPr>
          <w:p w14:paraId="30E102D7" w14:textId="7AE1D649" w:rsidR="000F2CBE" w:rsidRDefault="000F2CBE" w:rsidP="000F2CBE">
            <w:pPr>
              <w:jc w:val="both"/>
              <w:rPr>
                <w:rFonts w:ascii="Arial" w:hAnsi="Arial" w:cs="Arial"/>
                <w:b/>
                <w:sz w:val="24"/>
                <w:szCs w:val="24"/>
              </w:rPr>
            </w:pPr>
            <w:r w:rsidRPr="0016533A">
              <w:rPr>
                <w:rFonts w:cs="Calibri"/>
              </w:rPr>
              <w:t xml:space="preserve">With an emphasis on the here-and-now needs of the legal sector, Recognising Excellence has teamed up with </w:t>
            </w:r>
            <w:r>
              <w:rPr>
                <w:rFonts w:cs="Calibri"/>
              </w:rPr>
              <w:t xml:space="preserve">PDA </w:t>
            </w:r>
            <w:r w:rsidRPr="0016533A">
              <w:rPr>
                <w:rFonts w:cs="Calibri"/>
              </w:rPr>
              <w:t>who have a wealth of tools and resources to help you to manage risk, compliance and growth</w:t>
            </w:r>
            <w:r w:rsidRPr="00143BA1">
              <w:rPr>
                <w:rFonts w:cs="Calibri"/>
              </w:rPr>
              <w:t xml:space="preserve">. </w:t>
            </w:r>
          </w:p>
        </w:tc>
      </w:tr>
      <w:tr w:rsidR="000F2CBE" w14:paraId="282D8285" w14:textId="77777777" w:rsidTr="00F4451F">
        <w:trPr>
          <w:trHeight w:val="187"/>
        </w:trPr>
        <w:tc>
          <w:tcPr>
            <w:tcW w:w="9288" w:type="dxa"/>
            <w:gridSpan w:val="6"/>
          </w:tcPr>
          <w:p w14:paraId="20C7B312" w14:textId="77777777" w:rsidR="000F2CBE" w:rsidRPr="00C15ABB" w:rsidRDefault="000F2CBE" w:rsidP="000F2CBE">
            <w:pPr>
              <w:jc w:val="both"/>
              <w:rPr>
                <w:rFonts w:ascii="Arial" w:hAnsi="Arial" w:cs="Arial"/>
                <w:b/>
                <w:sz w:val="16"/>
                <w:szCs w:val="16"/>
              </w:rPr>
            </w:pPr>
          </w:p>
        </w:tc>
      </w:tr>
      <w:tr w:rsidR="000F2CBE" w14:paraId="25185DF1" w14:textId="77777777" w:rsidTr="00F4451F">
        <w:tc>
          <w:tcPr>
            <w:tcW w:w="9288" w:type="dxa"/>
            <w:gridSpan w:val="6"/>
          </w:tcPr>
          <w:tbl>
            <w:tblPr>
              <w:tblW w:w="8931" w:type="dxa"/>
              <w:tblLook w:val="04A0" w:firstRow="1" w:lastRow="0" w:firstColumn="1" w:lastColumn="0" w:noHBand="0" w:noVBand="1"/>
            </w:tblPr>
            <w:tblGrid>
              <w:gridCol w:w="8931"/>
            </w:tblGrid>
            <w:tr w:rsidR="000F2CBE" w:rsidRPr="00143BA1" w14:paraId="7A9B3C3F" w14:textId="77777777" w:rsidTr="00A217DE">
              <w:trPr>
                <w:trHeight w:val="454"/>
              </w:trPr>
              <w:tc>
                <w:tcPr>
                  <w:tcW w:w="8931" w:type="dxa"/>
                  <w:shd w:val="clear" w:color="auto" w:fill="7030A0"/>
                  <w:vAlign w:val="center"/>
                </w:tcPr>
                <w:p w14:paraId="67B08996" w14:textId="77777777" w:rsidR="000F2CBE" w:rsidRPr="00143BA1" w:rsidRDefault="000F2CBE" w:rsidP="000F2CBE">
                  <w:pPr>
                    <w:spacing w:after="0"/>
                    <w:rPr>
                      <w:rFonts w:cs="Calibri"/>
                      <w:color w:val="FFFFFF"/>
                    </w:rPr>
                  </w:pPr>
                  <w:r>
                    <w:rPr>
                      <w:rFonts w:cs="Calibri"/>
                      <w:b/>
                      <w:color w:val="FFFFFF"/>
                      <w:sz w:val="24"/>
                      <w:szCs w:val="20"/>
                      <w:lang w:eastAsia="en-GB"/>
                    </w:rPr>
                    <w:t xml:space="preserve">Free </w:t>
                  </w:r>
                  <w:r w:rsidRPr="00143BA1">
                    <w:rPr>
                      <w:rFonts w:cs="Calibri"/>
                      <w:b/>
                      <w:color w:val="FFFFFF"/>
                      <w:sz w:val="24"/>
                      <w:szCs w:val="20"/>
                      <w:lang w:eastAsia="en-GB"/>
                    </w:rPr>
                    <w:t>Training videos, webinars and podcasts</w:t>
                  </w:r>
                  <w:r>
                    <w:rPr>
                      <w:rFonts w:cs="Calibri"/>
                      <w:b/>
                      <w:color w:val="FFFFFF"/>
                      <w:sz w:val="24"/>
                      <w:szCs w:val="20"/>
                      <w:lang w:eastAsia="en-GB"/>
                    </w:rPr>
                    <w:t xml:space="preserve"> plus d</w:t>
                  </w:r>
                  <w:r w:rsidRPr="00143BA1">
                    <w:rPr>
                      <w:rFonts w:cs="Calibri"/>
                      <w:b/>
                      <w:color w:val="FFFFFF"/>
                      <w:sz w:val="24"/>
                      <w:szCs w:val="20"/>
                      <w:lang w:eastAsia="en-GB"/>
                    </w:rPr>
                    <w:t>ownloadable PDF checklists for post-COVID management, GDPR and cybersecurity</w:t>
                  </w:r>
                </w:p>
              </w:tc>
            </w:tr>
          </w:tbl>
          <w:p w14:paraId="591566DF" w14:textId="77777777" w:rsidR="000F2CBE" w:rsidRDefault="000F2CBE" w:rsidP="000F2CBE">
            <w:pPr>
              <w:rPr>
                <w:rFonts w:ascii="Arial" w:hAnsi="Arial" w:cs="Arial"/>
                <w:b/>
                <w:sz w:val="24"/>
                <w:szCs w:val="24"/>
              </w:rPr>
            </w:pPr>
          </w:p>
        </w:tc>
      </w:tr>
      <w:tr w:rsidR="00A217DE" w14:paraId="3FC22B49" w14:textId="77777777" w:rsidTr="00F4451F">
        <w:trPr>
          <w:trHeight w:val="173"/>
        </w:trPr>
        <w:tc>
          <w:tcPr>
            <w:tcW w:w="3248" w:type="dxa"/>
            <w:gridSpan w:val="2"/>
          </w:tcPr>
          <w:p w14:paraId="32D8B3BA" w14:textId="77777777" w:rsidR="000F2CBE" w:rsidRPr="00C15ABB" w:rsidRDefault="000F2CBE" w:rsidP="000F2CBE">
            <w:pPr>
              <w:jc w:val="both"/>
              <w:rPr>
                <w:rFonts w:ascii="Arial" w:hAnsi="Arial" w:cs="Arial"/>
                <w:b/>
                <w:sz w:val="16"/>
                <w:szCs w:val="16"/>
              </w:rPr>
            </w:pPr>
          </w:p>
        </w:tc>
        <w:tc>
          <w:tcPr>
            <w:tcW w:w="2975" w:type="dxa"/>
            <w:gridSpan w:val="2"/>
          </w:tcPr>
          <w:p w14:paraId="3E73C3DB" w14:textId="77777777" w:rsidR="000F2CBE" w:rsidRDefault="000F2CBE" w:rsidP="000F2CBE">
            <w:pPr>
              <w:jc w:val="both"/>
              <w:rPr>
                <w:rFonts w:ascii="Arial" w:hAnsi="Arial" w:cs="Arial"/>
                <w:b/>
                <w:sz w:val="24"/>
                <w:szCs w:val="24"/>
              </w:rPr>
            </w:pPr>
          </w:p>
        </w:tc>
        <w:tc>
          <w:tcPr>
            <w:tcW w:w="3065" w:type="dxa"/>
            <w:gridSpan w:val="2"/>
          </w:tcPr>
          <w:p w14:paraId="7A2D87DD" w14:textId="77777777" w:rsidR="000F2CBE" w:rsidRDefault="000F2CBE" w:rsidP="000F2CBE">
            <w:pPr>
              <w:jc w:val="both"/>
              <w:rPr>
                <w:rFonts w:ascii="Arial" w:hAnsi="Arial" w:cs="Arial"/>
                <w:b/>
                <w:sz w:val="24"/>
                <w:szCs w:val="24"/>
              </w:rPr>
            </w:pPr>
          </w:p>
        </w:tc>
      </w:tr>
      <w:tr w:rsidR="00A217DE" w14:paraId="1509F9E3" w14:textId="77777777" w:rsidTr="00F4451F">
        <w:trPr>
          <w:gridAfter w:val="1"/>
          <w:wAfter w:w="105" w:type="dxa"/>
        </w:trPr>
        <w:tc>
          <w:tcPr>
            <w:tcW w:w="3061" w:type="dxa"/>
          </w:tcPr>
          <w:p w14:paraId="62F420D4" w14:textId="77777777" w:rsidR="00C15ABB" w:rsidRPr="00806B7A" w:rsidRDefault="00C15ABB" w:rsidP="00A217DE">
            <w:pPr>
              <w:pStyle w:val="Heading3"/>
              <w:outlineLvl w:val="2"/>
              <w:rPr>
                <w:lang w:eastAsia="en-GB"/>
              </w:rPr>
            </w:pPr>
            <w:r w:rsidRPr="00806B7A">
              <w:rPr>
                <w:lang w:eastAsia="en-GB"/>
              </w:rPr>
              <w:t>Checklist for post-COVID regrowth</w:t>
            </w:r>
          </w:p>
          <w:p w14:paraId="4A9C5A47" w14:textId="77777777" w:rsidR="00C15ABB" w:rsidRDefault="00C15ABB" w:rsidP="00C15ABB">
            <w:pPr>
              <w:spacing w:after="0"/>
              <w:jc w:val="center"/>
              <w:rPr>
                <w:rFonts w:cs="Calibri"/>
                <w:lang w:eastAsia="en-GB"/>
              </w:rPr>
            </w:pPr>
          </w:p>
          <w:p w14:paraId="19F9F9CF" w14:textId="2E6560C2" w:rsidR="00C15ABB" w:rsidRPr="00C15ABB" w:rsidRDefault="00C15ABB" w:rsidP="00F4451F">
            <w:pPr>
              <w:jc w:val="both"/>
              <w:rPr>
                <w:lang w:eastAsia="en-GB"/>
              </w:rPr>
            </w:pPr>
            <w:r w:rsidRPr="00806B7A">
              <w:rPr>
                <w:lang w:eastAsia="en-GB"/>
              </w:rPr>
              <w:t>This lauded checklist provides checkpoints for consideration under the topic headings of ‘business systems’ and ‘people’.</w:t>
            </w:r>
          </w:p>
          <w:p w14:paraId="17036F0E" w14:textId="6B9B5120" w:rsidR="00C15ABB" w:rsidRDefault="00C15ABB" w:rsidP="00F4451F">
            <w:pPr>
              <w:jc w:val="both"/>
              <w:rPr>
                <w:rFonts w:ascii="Arial" w:hAnsi="Arial" w:cs="Arial"/>
                <w:b/>
                <w:sz w:val="24"/>
                <w:szCs w:val="24"/>
              </w:rPr>
            </w:pPr>
            <w:r w:rsidRPr="00C15ABB">
              <w:rPr>
                <w:b/>
                <w:bCs/>
                <w:lang w:eastAsia="en-GB"/>
              </w:rPr>
              <w:t>It also touches upon sections 1 to 7 of the Lexcel standard.</w:t>
            </w:r>
          </w:p>
        </w:tc>
        <w:tc>
          <w:tcPr>
            <w:tcW w:w="3061" w:type="dxa"/>
            <w:gridSpan w:val="2"/>
          </w:tcPr>
          <w:p w14:paraId="784A0298" w14:textId="6CFD4937" w:rsidR="00C15ABB" w:rsidRPr="00C15ABB" w:rsidRDefault="00C15ABB" w:rsidP="00A217DE">
            <w:pPr>
              <w:pStyle w:val="Heading3"/>
              <w:outlineLvl w:val="2"/>
              <w:rPr>
                <w:lang w:eastAsia="en-GB"/>
              </w:rPr>
            </w:pPr>
            <w:r w:rsidRPr="00806B7A">
              <w:rPr>
                <w:lang w:eastAsia="en-GB"/>
              </w:rPr>
              <w:t xml:space="preserve">Data </w:t>
            </w:r>
            <w:r w:rsidRPr="00C15ABB">
              <w:rPr>
                <w:lang w:eastAsia="en-GB"/>
              </w:rPr>
              <w:t>protection checklist / questionnaire</w:t>
            </w:r>
          </w:p>
          <w:p w14:paraId="4A528624" w14:textId="77777777" w:rsidR="00C15ABB" w:rsidRPr="00C15ABB" w:rsidRDefault="00C15ABB" w:rsidP="00C15ABB">
            <w:pPr>
              <w:spacing w:after="0"/>
              <w:rPr>
                <w:rFonts w:cs="Calibri"/>
                <w:sz w:val="20"/>
                <w:szCs w:val="20"/>
                <w:lang w:eastAsia="en-GB"/>
              </w:rPr>
            </w:pPr>
          </w:p>
          <w:p w14:paraId="5AF0F5E8" w14:textId="77777777" w:rsidR="00C15ABB" w:rsidRPr="00C15ABB" w:rsidRDefault="00C15ABB" w:rsidP="00F4451F">
            <w:pPr>
              <w:jc w:val="both"/>
              <w:rPr>
                <w:lang w:eastAsia="en-GB"/>
              </w:rPr>
            </w:pPr>
            <w:r w:rsidRPr="00C15ABB">
              <w:rPr>
                <w:lang w:eastAsia="en-GB"/>
              </w:rPr>
              <w:t xml:space="preserve">Data protection are being sorely tested, right now, including influxes of Subject Access Requests from clients and </w:t>
            </w:r>
            <w:r w:rsidRPr="00C15ABB">
              <w:rPr>
                <w:b/>
                <w:lang w:eastAsia="en-GB"/>
              </w:rPr>
              <w:t>staff</w:t>
            </w:r>
            <w:r w:rsidRPr="00C15ABB">
              <w:rPr>
                <w:lang w:eastAsia="en-GB"/>
              </w:rPr>
              <w:t xml:space="preserve">. </w:t>
            </w:r>
          </w:p>
          <w:p w14:paraId="79C83643" w14:textId="461F6A24" w:rsidR="00C15ABB" w:rsidRPr="00F4451F" w:rsidRDefault="00C15ABB" w:rsidP="00F4451F">
            <w:pPr>
              <w:jc w:val="both"/>
              <w:rPr>
                <w:lang w:eastAsia="en-GB"/>
              </w:rPr>
            </w:pPr>
            <w:r w:rsidRPr="00C15ABB">
              <w:rPr>
                <w:lang w:eastAsia="en-GB"/>
              </w:rPr>
              <w:t>A ‘barometer’ of your data protection status.</w:t>
            </w:r>
          </w:p>
        </w:tc>
        <w:tc>
          <w:tcPr>
            <w:tcW w:w="3061" w:type="dxa"/>
            <w:gridSpan w:val="2"/>
          </w:tcPr>
          <w:p w14:paraId="0C438B3A" w14:textId="77777777" w:rsidR="00C15ABB" w:rsidRPr="00806B7A" w:rsidRDefault="00C15ABB" w:rsidP="00A217DE">
            <w:pPr>
              <w:pStyle w:val="Heading3"/>
              <w:outlineLvl w:val="2"/>
              <w:rPr>
                <w:lang w:eastAsia="en-GB"/>
              </w:rPr>
            </w:pPr>
            <w:r w:rsidRPr="00806B7A">
              <w:rPr>
                <w:lang w:eastAsia="en-GB"/>
              </w:rPr>
              <w:t>Cybersecurity checklist / questionnaire (and report)</w:t>
            </w:r>
          </w:p>
          <w:p w14:paraId="1640DADB" w14:textId="77777777" w:rsidR="00C15ABB" w:rsidRDefault="00C15ABB" w:rsidP="00C15ABB">
            <w:pPr>
              <w:spacing w:after="0"/>
              <w:jc w:val="center"/>
              <w:rPr>
                <w:rFonts w:cs="Calibri"/>
                <w:lang w:eastAsia="en-GB"/>
              </w:rPr>
            </w:pPr>
          </w:p>
          <w:p w14:paraId="5118D288" w14:textId="011A2E8D" w:rsidR="00C15ABB" w:rsidRPr="00806B7A" w:rsidRDefault="00C15ABB" w:rsidP="00F4451F">
            <w:pPr>
              <w:jc w:val="both"/>
              <w:rPr>
                <w:lang w:eastAsia="en-GB"/>
              </w:rPr>
            </w:pPr>
            <w:r w:rsidRPr="00806B7A">
              <w:rPr>
                <w:lang w:eastAsia="en-GB"/>
              </w:rPr>
              <w:t>Protecting information is high on the agenda, especially with many staff working from home.</w:t>
            </w:r>
          </w:p>
          <w:p w14:paraId="10D6A1CD" w14:textId="2EC9DB15" w:rsidR="00C15ABB" w:rsidRPr="00F4451F" w:rsidRDefault="00C15ABB" w:rsidP="00F4451F">
            <w:pPr>
              <w:jc w:val="both"/>
              <w:rPr>
                <w:lang w:eastAsia="en-GB"/>
              </w:rPr>
            </w:pPr>
            <w:r w:rsidRPr="00806B7A">
              <w:rPr>
                <w:lang w:eastAsia="en-GB"/>
              </w:rPr>
              <w:t>An overview of your current cyber security status (including your readiness for Cyber Essentials).</w:t>
            </w:r>
          </w:p>
        </w:tc>
      </w:tr>
      <w:tr w:rsidR="00F4451F" w14:paraId="10B01321" w14:textId="77777777" w:rsidTr="00F4451F">
        <w:trPr>
          <w:gridAfter w:val="1"/>
          <w:wAfter w:w="105" w:type="dxa"/>
        </w:trPr>
        <w:tc>
          <w:tcPr>
            <w:tcW w:w="3061" w:type="dxa"/>
          </w:tcPr>
          <w:p w14:paraId="3AB79787" w14:textId="11698EBF" w:rsidR="00F4451F" w:rsidRPr="00806B7A" w:rsidRDefault="005A520F" w:rsidP="00F4451F">
            <w:pPr>
              <w:jc w:val="center"/>
              <w:rPr>
                <w:lang w:eastAsia="en-GB"/>
              </w:rPr>
            </w:pPr>
            <w:hyperlink r:id="rId13" w:history="1">
              <w:r w:rsidR="00F4451F" w:rsidRPr="00806B7A">
                <w:rPr>
                  <w:rStyle w:val="Hyperlink"/>
                  <w:rFonts w:cs="Calibri"/>
                  <w:lang w:eastAsia="en-GB"/>
                </w:rPr>
                <w:t>Click here to download</w:t>
              </w:r>
            </w:hyperlink>
          </w:p>
        </w:tc>
        <w:tc>
          <w:tcPr>
            <w:tcW w:w="3061" w:type="dxa"/>
            <w:gridSpan w:val="2"/>
          </w:tcPr>
          <w:p w14:paraId="303CE7CB" w14:textId="7D0402F6" w:rsidR="00F4451F" w:rsidRPr="00806B7A" w:rsidRDefault="005A520F" w:rsidP="00F4451F">
            <w:pPr>
              <w:jc w:val="center"/>
              <w:rPr>
                <w:lang w:eastAsia="en-GB"/>
              </w:rPr>
            </w:pPr>
            <w:hyperlink r:id="rId14" w:history="1">
              <w:r w:rsidR="00F4451F" w:rsidRPr="00806B7A">
                <w:rPr>
                  <w:rStyle w:val="Hyperlink"/>
                  <w:rFonts w:cs="Calibri"/>
                  <w:lang w:eastAsia="en-GB"/>
                </w:rPr>
                <w:t>Click here to download</w:t>
              </w:r>
            </w:hyperlink>
          </w:p>
        </w:tc>
        <w:tc>
          <w:tcPr>
            <w:tcW w:w="3061" w:type="dxa"/>
            <w:gridSpan w:val="2"/>
          </w:tcPr>
          <w:p w14:paraId="2B9510BE" w14:textId="2480984B" w:rsidR="00F4451F" w:rsidRPr="00806B7A" w:rsidRDefault="005A520F" w:rsidP="00F4451F">
            <w:pPr>
              <w:jc w:val="center"/>
              <w:rPr>
                <w:lang w:eastAsia="en-GB"/>
              </w:rPr>
            </w:pPr>
            <w:hyperlink r:id="rId15" w:history="1">
              <w:r w:rsidR="00F4451F" w:rsidRPr="00806B7A">
                <w:rPr>
                  <w:rStyle w:val="Hyperlink"/>
                  <w:rFonts w:cs="Calibri"/>
                  <w:lang w:eastAsia="en-GB"/>
                </w:rPr>
                <w:t>Click here to download</w:t>
              </w:r>
            </w:hyperlink>
          </w:p>
        </w:tc>
      </w:tr>
      <w:tr w:rsidR="00A217DE" w14:paraId="0403637B" w14:textId="77777777" w:rsidTr="00F4451F">
        <w:trPr>
          <w:gridAfter w:val="1"/>
          <w:wAfter w:w="105" w:type="dxa"/>
        </w:trPr>
        <w:tc>
          <w:tcPr>
            <w:tcW w:w="3061" w:type="dxa"/>
          </w:tcPr>
          <w:p w14:paraId="3AC426B9" w14:textId="0D3D8EB8" w:rsidR="000F2CBE" w:rsidRDefault="00A217DE" w:rsidP="00C15ABB">
            <w:pPr>
              <w:jc w:val="center"/>
              <w:rPr>
                <w:rFonts w:ascii="Arial" w:hAnsi="Arial" w:cs="Arial"/>
                <w:b/>
                <w:sz w:val="24"/>
                <w:szCs w:val="24"/>
              </w:rPr>
            </w:pPr>
            <w:r>
              <w:rPr>
                <w:noProof/>
              </w:rPr>
              <w:drawing>
                <wp:inline distT="0" distB="0" distL="0" distR="0" wp14:anchorId="4C01EAA9" wp14:editId="5F885BFB">
                  <wp:extent cx="1552575" cy="2190750"/>
                  <wp:effectExtent l="0" t="0" r="0" b="0"/>
                  <wp:docPr id="2887" name="Picture 288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a:hlinkClick r:id="rId13"/>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575" cy="2190750"/>
                          </a:xfrm>
                          <a:prstGeom prst="rect">
                            <a:avLst/>
                          </a:prstGeom>
                          <a:noFill/>
                          <a:ln>
                            <a:noFill/>
                          </a:ln>
                        </pic:spPr>
                      </pic:pic>
                    </a:graphicData>
                  </a:graphic>
                </wp:inline>
              </w:drawing>
            </w:r>
          </w:p>
        </w:tc>
        <w:tc>
          <w:tcPr>
            <w:tcW w:w="3061" w:type="dxa"/>
            <w:gridSpan w:val="2"/>
          </w:tcPr>
          <w:p w14:paraId="120E55F6" w14:textId="29AC2379" w:rsidR="000F2CBE" w:rsidRDefault="00A217DE" w:rsidP="00C15ABB">
            <w:pPr>
              <w:jc w:val="center"/>
              <w:rPr>
                <w:rFonts w:ascii="Arial" w:hAnsi="Arial" w:cs="Arial"/>
                <w:b/>
                <w:sz w:val="24"/>
                <w:szCs w:val="24"/>
              </w:rPr>
            </w:pPr>
            <w:r w:rsidRPr="00143BA1">
              <w:rPr>
                <w:rFonts w:cs="Calibri"/>
                <w:noProof/>
              </w:rPr>
              <w:drawing>
                <wp:inline distT="0" distB="0" distL="0" distR="0" wp14:anchorId="57586F51" wp14:editId="731938FC">
                  <wp:extent cx="1543050" cy="2171700"/>
                  <wp:effectExtent l="0" t="0" r="0" b="0"/>
                  <wp:docPr id="2888" name="Picture 288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2171700"/>
                          </a:xfrm>
                          <a:prstGeom prst="rect">
                            <a:avLst/>
                          </a:prstGeom>
                          <a:noFill/>
                          <a:ln>
                            <a:noFill/>
                          </a:ln>
                        </pic:spPr>
                      </pic:pic>
                    </a:graphicData>
                  </a:graphic>
                </wp:inline>
              </w:drawing>
            </w:r>
          </w:p>
        </w:tc>
        <w:tc>
          <w:tcPr>
            <w:tcW w:w="3061" w:type="dxa"/>
            <w:gridSpan w:val="2"/>
          </w:tcPr>
          <w:p w14:paraId="4B046E2C" w14:textId="7D11FC32" w:rsidR="000F2CBE" w:rsidRDefault="00A217DE" w:rsidP="00C15ABB">
            <w:pPr>
              <w:jc w:val="center"/>
              <w:rPr>
                <w:rFonts w:ascii="Arial" w:hAnsi="Arial" w:cs="Arial"/>
                <w:b/>
                <w:sz w:val="24"/>
                <w:szCs w:val="24"/>
              </w:rPr>
            </w:pPr>
            <w:r w:rsidRPr="00143BA1">
              <w:rPr>
                <w:rFonts w:cs="Calibri"/>
                <w:noProof/>
              </w:rPr>
              <w:drawing>
                <wp:inline distT="0" distB="0" distL="0" distR="0" wp14:anchorId="4F2CD83B" wp14:editId="080D30B3">
                  <wp:extent cx="1533525" cy="2152650"/>
                  <wp:effectExtent l="0" t="0" r="0" b="0"/>
                  <wp:docPr id="2889" name="Picture 288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2152650"/>
                          </a:xfrm>
                          <a:prstGeom prst="rect">
                            <a:avLst/>
                          </a:prstGeom>
                          <a:noFill/>
                          <a:ln>
                            <a:noFill/>
                          </a:ln>
                        </pic:spPr>
                      </pic:pic>
                    </a:graphicData>
                  </a:graphic>
                </wp:inline>
              </w:drawing>
            </w:r>
          </w:p>
        </w:tc>
      </w:tr>
      <w:tr w:rsidR="00A217DE" w14:paraId="741807D9" w14:textId="77777777" w:rsidTr="00F4451F">
        <w:tc>
          <w:tcPr>
            <w:tcW w:w="3248" w:type="dxa"/>
            <w:gridSpan w:val="2"/>
          </w:tcPr>
          <w:p w14:paraId="5200DEC5" w14:textId="77777777" w:rsidR="000F2CBE" w:rsidRDefault="000F2CBE" w:rsidP="000F2CBE">
            <w:pPr>
              <w:jc w:val="both"/>
              <w:rPr>
                <w:rFonts w:ascii="Arial" w:hAnsi="Arial" w:cs="Arial"/>
                <w:b/>
                <w:sz w:val="24"/>
                <w:szCs w:val="24"/>
              </w:rPr>
            </w:pPr>
          </w:p>
        </w:tc>
        <w:tc>
          <w:tcPr>
            <w:tcW w:w="2975" w:type="dxa"/>
            <w:gridSpan w:val="2"/>
          </w:tcPr>
          <w:p w14:paraId="066F12E5" w14:textId="77777777" w:rsidR="000F2CBE" w:rsidRDefault="000F2CBE" w:rsidP="000F2CBE">
            <w:pPr>
              <w:jc w:val="both"/>
              <w:rPr>
                <w:rFonts w:ascii="Arial" w:hAnsi="Arial" w:cs="Arial"/>
                <w:b/>
                <w:sz w:val="24"/>
                <w:szCs w:val="24"/>
              </w:rPr>
            </w:pPr>
          </w:p>
        </w:tc>
        <w:tc>
          <w:tcPr>
            <w:tcW w:w="3065" w:type="dxa"/>
            <w:gridSpan w:val="2"/>
          </w:tcPr>
          <w:p w14:paraId="6E34A12C" w14:textId="77777777" w:rsidR="000F2CBE" w:rsidRDefault="000F2CBE" w:rsidP="000F2CBE">
            <w:pPr>
              <w:jc w:val="both"/>
              <w:rPr>
                <w:rFonts w:ascii="Arial" w:hAnsi="Arial" w:cs="Arial"/>
                <w:b/>
                <w:sz w:val="24"/>
                <w:szCs w:val="24"/>
              </w:rPr>
            </w:pPr>
          </w:p>
        </w:tc>
      </w:tr>
      <w:tr w:rsidR="00C15ABB" w14:paraId="1A3E6B40" w14:textId="77777777" w:rsidTr="00F4451F">
        <w:tc>
          <w:tcPr>
            <w:tcW w:w="9288" w:type="dxa"/>
            <w:gridSpan w:val="6"/>
          </w:tcPr>
          <w:tbl>
            <w:tblPr>
              <w:tblW w:w="9072" w:type="dxa"/>
              <w:tblLook w:val="04A0" w:firstRow="1" w:lastRow="0" w:firstColumn="1" w:lastColumn="0" w:noHBand="0" w:noVBand="1"/>
            </w:tblPr>
            <w:tblGrid>
              <w:gridCol w:w="9072"/>
            </w:tblGrid>
            <w:tr w:rsidR="00C15ABB" w:rsidRPr="00143BA1" w14:paraId="4131F339" w14:textId="77777777" w:rsidTr="00A217DE">
              <w:trPr>
                <w:trHeight w:val="454"/>
              </w:trPr>
              <w:tc>
                <w:tcPr>
                  <w:tcW w:w="9072" w:type="dxa"/>
                  <w:shd w:val="clear" w:color="auto" w:fill="7030A0"/>
                  <w:vAlign w:val="center"/>
                </w:tcPr>
                <w:p w14:paraId="629D2219" w14:textId="77777777" w:rsidR="00C15ABB" w:rsidRPr="00143BA1" w:rsidRDefault="00C15ABB" w:rsidP="00C15ABB">
                  <w:pPr>
                    <w:spacing w:after="0"/>
                    <w:rPr>
                      <w:rFonts w:cs="Calibri"/>
                      <w:color w:val="FFFFFF"/>
                    </w:rPr>
                  </w:pPr>
                  <w:r w:rsidRPr="00143BA1">
                    <w:rPr>
                      <w:rFonts w:cs="Calibri"/>
                      <w:b/>
                      <w:color w:val="FFFFFF"/>
                      <w:sz w:val="24"/>
                      <w:szCs w:val="20"/>
                      <w:lang w:eastAsia="en-GB"/>
                    </w:rPr>
                    <w:lastRenderedPageBreak/>
                    <w:t>Articles on risk and compliance; for insight and staff training</w:t>
                  </w:r>
                </w:p>
              </w:tc>
            </w:tr>
            <w:tr w:rsidR="00C15ABB" w:rsidRPr="00806B7A" w14:paraId="01F0CE6E" w14:textId="77777777" w:rsidTr="00A217DE">
              <w:trPr>
                <w:trHeight w:val="80"/>
              </w:trPr>
              <w:tc>
                <w:tcPr>
                  <w:tcW w:w="9072" w:type="dxa"/>
                  <w:shd w:val="clear" w:color="auto" w:fill="auto"/>
                </w:tcPr>
                <w:p w14:paraId="798517D9" w14:textId="77777777" w:rsidR="00C15ABB" w:rsidRPr="00806B7A" w:rsidRDefault="00C15ABB" w:rsidP="00C15ABB">
                  <w:pPr>
                    <w:spacing w:after="0"/>
                    <w:rPr>
                      <w:rFonts w:cs="Calibri"/>
                    </w:rPr>
                  </w:pPr>
                </w:p>
              </w:tc>
            </w:tr>
          </w:tbl>
          <w:p w14:paraId="56A8868B" w14:textId="77777777" w:rsidR="00C15ABB" w:rsidRDefault="00C15ABB" w:rsidP="000F2CBE">
            <w:pPr>
              <w:jc w:val="both"/>
              <w:rPr>
                <w:rFonts w:ascii="Arial" w:hAnsi="Arial" w:cs="Arial"/>
                <w:b/>
                <w:sz w:val="24"/>
                <w:szCs w:val="24"/>
              </w:rPr>
            </w:pPr>
          </w:p>
        </w:tc>
      </w:tr>
      <w:tr w:rsidR="00C15ABB" w14:paraId="09BBB629" w14:textId="77777777" w:rsidTr="00F4451F">
        <w:tc>
          <w:tcPr>
            <w:tcW w:w="3248" w:type="dxa"/>
            <w:gridSpan w:val="2"/>
          </w:tcPr>
          <w:p w14:paraId="112BB558" w14:textId="0582943D" w:rsidR="00C15ABB" w:rsidRDefault="00A217DE" w:rsidP="00C15ABB">
            <w:pPr>
              <w:jc w:val="center"/>
              <w:rPr>
                <w:rFonts w:ascii="Arial" w:hAnsi="Arial" w:cs="Arial"/>
                <w:b/>
                <w:sz w:val="24"/>
                <w:szCs w:val="24"/>
              </w:rPr>
            </w:pPr>
            <w:r>
              <w:rPr>
                <w:noProof/>
              </w:rPr>
              <w:drawing>
                <wp:inline distT="0" distB="0" distL="0" distR="0" wp14:anchorId="6AC5008E" wp14:editId="1EAA476B">
                  <wp:extent cx="1533525" cy="1895475"/>
                  <wp:effectExtent l="0" t="0" r="0" b="0"/>
                  <wp:docPr id="2890" name="Picture 289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525" cy="1895475"/>
                          </a:xfrm>
                          <a:prstGeom prst="rect">
                            <a:avLst/>
                          </a:prstGeom>
                          <a:noFill/>
                          <a:ln>
                            <a:noFill/>
                          </a:ln>
                        </pic:spPr>
                      </pic:pic>
                    </a:graphicData>
                  </a:graphic>
                </wp:inline>
              </w:drawing>
            </w:r>
          </w:p>
        </w:tc>
        <w:tc>
          <w:tcPr>
            <w:tcW w:w="2975" w:type="dxa"/>
            <w:gridSpan w:val="2"/>
          </w:tcPr>
          <w:p w14:paraId="54D89B01" w14:textId="52805223" w:rsidR="00C15ABB" w:rsidRDefault="00A217DE" w:rsidP="00C15ABB">
            <w:pPr>
              <w:jc w:val="center"/>
              <w:rPr>
                <w:rFonts w:ascii="Arial" w:hAnsi="Arial" w:cs="Arial"/>
                <w:b/>
                <w:sz w:val="24"/>
                <w:szCs w:val="24"/>
              </w:rPr>
            </w:pPr>
            <w:r>
              <w:rPr>
                <w:noProof/>
              </w:rPr>
              <w:drawing>
                <wp:inline distT="0" distB="0" distL="0" distR="0" wp14:anchorId="0399CD1F" wp14:editId="7605AB0F">
                  <wp:extent cx="1466850" cy="1895475"/>
                  <wp:effectExtent l="0" t="0" r="0" b="0"/>
                  <wp:docPr id="2891" name="Picture 289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a:hlinkClick r:id="rId19"/>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850" cy="1895475"/>
                          </a:xfrm>
                          <a:prstGeom prst="rect">
                            <a:avLst/>
                          </a:prstGeom>
                          <a:noFill/>
                          <a:ln>
                            <a:noFill/>
                          </a:ln>
                        </pic:spPr>
                      </pic:pic>
                    </a:graphicData>
                  </a:graphic>
                </wp:inline>
              </w:drawing>
            </w:r>
          </w:p>
        </w:tc>
        <w:tc>
          <w:tcPr>
            <w:tcW w:w="3065" w:type="dxa"/>
            <w:gridSpan w:val="2"/>
          </w:tcPr>
          <w:p w14:paraId="14BF4B62" w14:textId="752247B8" w:rsidR="00C15ABB" w:rsidRDefault="00A217DE" w:rsidP="00C15ABB">
            <w:pPr>
              <w:jc w:val="center"/>
              <w:rPr>
                <w:rFonts w:ascii="Arial" w:hAnsi="Arial" w:cs="Arial"/>
                <w:b/>
                <w:sz w:val="24"/>
                <w:szCs w:val="24"/>
              </w:rPr>
            </w:pPr>
            <w:r>
              <w:rPr>
                <w:noProof/>
              </w:rPr>
              <w:drawing>
                <wp:inline distT="0" distB="0" distL="0" distR="0" wp14:anchorId="6206E58E" wp14:editId="6E600810">
                  <wp:extent cx="1447800" cy="1876425"/>
                  <wp:effectExtent l="0" t="0" r="0" b="0"/>
                  <wp:docPr id="2892" name="Picture 289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a:hlinkClick r:id="rId19"/>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876425"/>
                          </a:xfrm>
                          <a:prstGeom prst="rect">
                            <a:avLst/>
                          </a:prstGeom>
                          <a:noFill/>
                          <a:ln>
                            <a:noFill/>
                          </a:ln>
                        </pic:spPr>
                      </pic:pic>
                    </a:graphicData>
                  </a:graphic>
                </wp:inline>
              </w:drawing>
            </w:r>
          </w:p>
        </w:tc>
      </w:tr>
      <w:tr w:rsidR="00C15ABB" w14:paraId="585D9B76" w14:textId="77777777" w:rsidTr="00F4451F">
        <w:tc>
          <w:tcPr>
            <w:tcW w:w="9288" w:type="dxa"/>
            <w:gridSpan w:val="6"/>
          </w:tcPr>
          <w:p w14:paraId="70FFE609" w14:textId="77777777" w:rsidR="00C15ABB" w:rsidRPr="00806B7A" w:rsidRDefault="00C15ABB" w:rsidP="00C15ABB">
            <w:pPr>
              <w:spacing w:after="0"/>
              <w:rPr>
                <w:rFonts w:cs="Calibri"/>
                <w:b/>
                <w:i/>
                <w:color w:val="7030A0"/>
                <w:szCs w:val="20"/>
                <w:lang w:eastAsia="en-GB"/>
              </w:rPr>
            </w:pPr>
            <w:r w:rsidRPr="00806B7A">
              <w:rPr>
                <w:rFonts w:cs="Calibri"/>
                <w:szCs w:val="20"/>
                <w:lang w:eastAsia="en-GB"/>
              </w:rPr>
              <w:t xml:space="preserve">We are told by practices that like our videos, these are often used for staff training or to support compliance management. </w:t>
            </w:r>
            <w:hyperlink r:id="rId23" w:history="1">
              <w:r w:rsidRPr="00F4451F">
                <w:rPr>
                  <w:rStyle w:val="Hyperlink"/>
                  <w:rFonts w:cs="Calibri"/>
                  <w:bCs/>
                  <w:iCs/>
                  <w:szCs w:val="20"/>
                  <w:lang w:eastAsia="en-GB"/>
                </w:rPr>
                <w:t>Click h</w:t>
              </w:r>
              <w:r w:rsidRPr="00F4451F">
                <w:rPr>
                  <w:rStyle w:val="Hyperlink"/>
                  <w:rFonts w:cs="Calibri"/>
                  <w:bCs/>
                  <w:iCs/>
                  <w:szCs w:val="20"/>
                  <w:lang w:eastAsia="en-GB"/>
                </w:rPr>
                <w:t>e</w:t>
              </w:r>
              <w:r w:rsidRPr="00F4451F">
                <w:rPr>
                  <w:rStyle w:val="Hyperlink"/>
                  <w:rFonts w:cs="Calibri"/>
                  <w:bCs/>
                  <w:iCs/>
                  <w:szCs w:val="20"/>
                  <w:lang w:eastAsia="en-GB"/>
                </w:rPr>
                <w:t>re to visit our library of articles</w:t>
              </w:r>
            </w:hyperlink>
          </w:p>
          <w:p w14:paraId="2428E6E0" w14:textId="77777777" w:rsidR="00C15ABB" w:rsidRPr="00806B7A" w:rsidRDefault="00C15ABB" w:rsidP="00C15ABB">
            <w:pPr>
              <w:spacing w:after="0"/>
              <w:rPr>
                <w:rFonts w:cs="Calibri"/>
                <w:b/>
                <w:i/>
                <w:color w:val="7030A0"/>
              </w:rPr>
            </w:pPr>
          </w:p>
          <w:p w14:paraId="502DDFBD" w14:textId="77777777" w:rsidR="00C15ABB" w:rsidRPr="00E27C53" w:rsidRDefault="00C15ABB" w:rsidP="00C15ABB">
            <w:pPr>
              <w:spacing w:after="0"/>
              <w:rPr>
                <w:rFonts w:cs="Calibri"/>
                <w:b/>
                <w:bCs/>
                <w:szCs w:val="20"/>
                <w:lang w:eastAsia="en-GB"/>
              </w:rPr>
            </w:pPr>
            <w:r w:rsidRPr="00E27C53">
              <w:rPr>
                <w:rFonts w:cs="Calibri"/>
                <w:b/>
                <w:bCs/>
                <w:szCs w:val="20"/>
                <w:lang w:eastAsia="en-GB"/>
              </w:rPr>
              <w:t>Best Practice Group (BPG)</w:t>
            </w:r>
          </w:p>
          <w:p w14:paraId="0AED30A0" w14:textId="77777777" w:rsidR="00C15ABB" w:rsidRDefault="00C15ABB" w:rsidP="00C15ABB">
            <w:pPr>
              <w:spacing w:after="0"/>
              <w:rPr>
                <w:rFonts w:cs="Calibri"/>
                <w:szCs w:val="20"/>
                <w:lang w:eastAsia="en-GB"/>
              </w:rPr>
            </w:pPr>
          </w:p>
          <w:p w14:paraId="486F313B" w14:textId="77777777" w:rsidR="00C15ABB" w:rsidRPr="00806B7A" w:rsidRDefault="00C15ABB" w:rsidP="00C15ABB">
            <w:pPr>
              <w:spacing w:after="0"/>
              <w:rPr>
                <w:rFonts w:cs="Calibri"/>
                <w:szCs w:val="20"/>
                <w:lang w:eastAsia="en-GB"/>
              </w:rPr>
            </w:pPr>
            <w:r w:rsidRPr="00806B7A">
              <w:rPr>
                <w:rFonts w:cs="Calibri"/>
                <w:szCs w:val="20"/>
                <w:lang w:eastAsia="en-GB"/>
              </w:rPr>
              <w:t>We launched the ‘BPG’ in response to the (</w:t>
            </w:r>
            <w:r w:rsidRPr="00806B7A">
              <w:rPr>
                <w:rFonts w:cs="Calibri"/>
                <w:i/>
                <w:szCs w:val="20"/>
                <w:lang w:eastAsia="en-GB"/>
              </w:rPr>
              <w:t>massive</w:t>
            </w:r>
            <w:r w:rsidRPr="00806B7A">
              <w:rPr>
                <w:rFonts w:cs="Calibri"/>
                <w:szCs w:val="20"/>
                <w:lang w:eastAsia="en-GB"/>
              </w:rPr>
              <w:t>) demand for updates, guidance and insight on best practice, risk management, regulatory compliance, ‘</w:t>
            </w:r>
            <w:r w:rsidRPr="00806B7A">
              <w:rPr>
                <w:rFonts w:cs="Calibri"/>
                <w:i/>
                <w:szCs w:val="20"/>
                <w:lang w:eastAsia="en-GB"/>
              </w:rPr>
              <w:t xml:space="preserve">opportunity’ </w:t>
            </w:r>
            <w:r w:rsidRPr="00806B7A">
              <w:rPr>
                <w:rFonts w:cs="Calibri"/>
                <w:szCs w:val="20"/>
                <w:lang w:eastAsia="en-GB"/>
              </w:rPr>
              <w:t xml:space="preserve">and of course, </w:t>
            </w:r>
            <w:r w:rsidRPr="00806B7A">
              <w:rPr>
                <w:rFonts w:cs="Calibri"/>
                <w:b/>
                <w:szCs w:val="20"/>
                <w:lang w:eastAsia="en-GB"/>
              </w:rPr>
              <w:t>Lexcel.</w:t>
            </w:r>
            <w:r w:rsidRPr="00806B7A">
              <w:rPr>
                <w:rFonts w:cs="Calibri"/>
                <w:szCs w:val="20"/>
                <w:lang w:eastAsia="en-GB"/>
              </w:rPr>
              <w:t xml:space="preserve"> </w:t>
            </w:r>
          </w:p>
          <w:p w14:paraId="6CC08CBB" w14:textId="77777777" w:rsidR="00C15ABB" w:rsidRPr="00806B7A" w:rsidRDefault="00C15ABB" w:rsidP="00C15ABB">
            <w:pPr>
              <w:spacing w:after="0"/>
              <w:rPr>
                <w:rFonts w:cs="Calibri"/>
                <w:sz w:val="12"/>
                <w:szCs w:val="20"/>
                <w:lang w:eastAsia="en-GB"/>
              </w:rPr>
            </w:pPr>
          </w:p>
          <w:p w14:paraId="31E3DC25" w14:textId="77777777" w:rsidR="00C15ABB" w:rsidRPr="007017BA" w:rsidRDefault="00C15ABB" w:rsidP="00C15ABB">
            <w:pPr>
              <w:spacing w:after="0"/>
              <w:rPr>
                <w:rFonts w:cs="Calibri"/>
                <w:b/>
                <w:bCs/>
                <w:szCs w:val="20"/>
                <w:lang w:eastAsia="en-GB"/>
              </w:rPr>
            </w:pPr>
            <w:r w:rsidRPr="00806B7A">
              <w:rPr>
                <w:rFonts w:cs="Calibri"/>
                <w:szCs w:val="20"/>
                <w:lang w:eastAsia="en-GB"/>
              </w:rPr>
              <w:t xml:space="preserve">We hold free sessions across the UK. Seats for previous sessions were filled within hours by </w:t>
            </w:r>
            <w:r w:rsidRPr="00806B7A">
              <w:rPr>
                <w:rFonts w:cs="Calibri"/>
                <w:b/>
                <w:szCs w:val="20"/>
                <w:lang w:eastAsia="en-GB"/>
              </w:rPr>
              <w:t xml:space="preserve">Lexcel </w:t>
            </w:r>
            <w:r w:rsidRPr="00806B7A">
              <w:rPr>
                <w:rFonts w:cs="Calibri"/>
                <w:i/>
                <w:szCs w:val="20"/>
                <w:lang w:eastAsia="en-GB"/>
              </w:rPr>
              <w:t xml:space="preserve">and </w:t>
            </w:r>
            <w:r w:rsidRPr="00806B7A">
              <w:rPr>
                <w:rFonts w:cs="Calibri"/>
                <w:b/>
                <w:szCs w:val="20"/>
                <w:lang w:eastAsia="en-GB"/>
              </w:rPr>
              <w:t xml:space="preserve">non-Lexcel firms. </w:t>
            </w:r>
            <w:r w:rsidRPr="00806B7A">
              <w:rPr>
                <w:rFonts w:cs="Calibri"/>
                <w:szCs w:val="20"/>
                <w:lang w:eastAsia="en-GB"/>
              </w:rPr>
              <w:t xml:space="preserve">Feedback from the sessions has been nothing short of amazing! </w:t>
            </w:r>
          </w:p>
          <w:p w14:paraId="0D8134D0" w14:textId="77777777" w:rsidR="00C15ABB" w:rsidRPr="00806B7A" w:rsidRDefault="00C15ABB" w:rsidP="00C15ABB">
            <w:pPr>
              <w:spacing w:after="0"/>
              <w:rPr>
                <w:rFonts w:cs="Calibri"/>
                <w:sz w:val="12"/>
                <w:szCs w:val="20"/>
                <w:lang w:eastAsia="en-GB"/>
              </w:rPr>
            </w:pPr>
          </w:p>
          <w:p w14:paraId="459257F4" w14:textId="636FFF08" w:rsidR="00C15ABB" w:rsidRPr="00F4451F" w:rsidRDefault="00C15ABB" w:rsidP="00F4451F">
            <w:pPr>
              <w:spacing w:after="0"/>
              <w:rPr>
                <w:rFonts w:cs="Calibri"/>
                <w:b/>
                <w:bCs/>
                <w:szCs w:val="20"/>
                <w:lang w:eastAsia="en-GB"/>
              </w:rPr>
            </w:pPr>
            <w:r w:rsidRPr="00806B7A">
              <w:rPr>
                <w:rFonts w:cs="Calibri"/>
                <w:szCs w:val="20"/>
                <w:lang w:eastAsia="en-GB"/>
              </w:rPr>
              <w:t xml:space="preserve">We are delighted now, to throw open the doors of our Best Practice Group to welcome more legal practices from all over the UK. </w:t>
            </w:r>
            <w:r w:rsidRPr="007017BA">
              <w:rPr>
                <w:rFonts w:cs="Calibri"/>
                <w:b/>
                <w:bCs/>
                <w:szCs w:val="20"/>
                <w:lang w:eastAsia="en-GB"/>
              </w:rPr>
              <w:t xml:space="preserve">Priority will be given to firms associated </w:t>
            </w:r>
            <w:r>
              <w:rPr>
                <w:rFonts w:cs="Calibri"/>
                <w:b/>
                <w:bCs/>
                <w:szCs w:val="20"/>
                <w:lang w:eastAsia="en-GB"/>
              </w:rPr>
              <w:t>with</w:t>
            </w:r>
            <w:r w:rsidRPr="007017BA">
              <w:rPr>
                <w:rFonts w:cs="Calibri"/>
                <w:b/>
                <w:bCs/>
                <w:szCs w:val="20"/>
                <w:lang w:eastAsia="en-GB"/>
              </w:rPr>
              <w:t xml:space="preserve"> Recognising Excellence</w:t>
            </w:r>
            <w:r w:rsidR="00F4451F">
              <w:rPr>
                <w:rFonts w:cs="Calibri"/>
                <w:b/>
                <w:bCs/>
                <w:szCs w:val="20"/>
                <w:lang w:eastAsia="en-GB"/>
              </w:rPr>
              <w:t xml:space="preserve"> </w:t>
            </w:r>
            <w:hyperlink r:id="rId24" w:history="1">
              <w:r w:rsidRPr="00F4451F">
                <w:rPr>
                  <w:rStyle w:val="Hyperlink"/>
                  <w:rFonts w:cs="Calibri"/>
                  <w:szCs w:val="20"/>
                  <w:lang w:eastAsia="en-GB"/>
                </w:rPr>
                <w:t xml:space="preserve">Click here </w:t>
              </w:r>
              <w:r w:rsidRPr="00F4451F">
                <w:rPr>
                  <w:rStyle w:val="Hyperlink"/>
                  <w:rFonts w:cs="Calibri"/>
                  <w:szCs w:val="20"/>
                  <w:lang w:eastAsia="en-GB"/>
                </w:rPr>
                <w:t>t</w:t>
              </w:r>
              <w:r w:rsidRPr="00F4451F">
                <w:rPr>
                  <w:rStyle w:val="Hyperlink"/>
                  <w:rFonts w:cs="Calibri"/>
                  <w:szCs w:val="20"/>
                  <w:lang w:eastAsia="en-GB"/>
                </w:rPr>
                <w:t>o watch a (short) video to find out more.</w:t>
              </w:r>
            </w:hyperlink>
            <w:r w:rsidRPr="00F4451F">
              <w:rPr>
                <w:color w:val="7030A0"/>
                <w:lang w:eastAsia="en-GB"/>
              </w:rPr>
              <w:t xml:space="preserve"> </w:t>
            </w:r>
          </w:p>
          <w:p w14:paraId="7A397B8B" w14:textId="77777777" w:rsidR="005A520F" w:rsidRDefault="005A520F" w:rsidP="005A520F">
            <w:pPr>
              <w:spacing w:after="0"/>
              <w:rPr>
                <w:rFonts w:cs="Calibri"/>
                <w:b/>
                <w:color w:val="7030A0"/>
                <w:szCs w:val="20"/>
                <w:lang w:eastAsia="en-GB"/>
              </w:rPr>
            </w:pPr>
            <w:r w:rsidRPr="00143BA1">
              <w:rPr>
                <w:rFonts w:cs="Calibri"/>
                <w:b/>
                <w:color w:val="7030A0"/>
                <w:szCs w:val="20"/>
                <w:lang w:eastAsia="en-GB"/>
              </w:rPr>
              <w:t xml:space="preserve">Or, </w:t>
            </w:r>
            <w:hyperlink r:id="rId25" w:history="1">
              <w:r w:rsidRPr="00DA0513">
                <w:rPr>
                  <w:rStyle w:val="Hyperlink"/>
                  <w:rFonts w:cs="Calibri"/>
                  <w:b/>
                  <w:szCs w:val="20"/>
                  <w:lang w:eastAsia="en-GB"/>
                </w:rPr>
                <w:t>click here</w:t>
              </w:r>
            </w:hyperlink>
            <w:r w:rsidRPr="00143BA1">
              <w:rPr>
                <w:rFonts w:cs="Calibri"/>
                <w:b/>
                <w:color w:val="7030A0"/>
                <w:szCs w:val="20"/>
                <w:lang w:eastAsia="en-GB"/>
              </w:rPr>
              <w:t xml:space="preserve"> to download a PDF information sheet on the Best Practice Group.</w:t>
            </w:r>
          </w:p>
          <w:p w14:paraId="79088EDD" w14:textId="3128AC24" w:rsidR="00C15ABB" w:rsidRDefault="005A520F" w:rsidP="005A520F">
            <w:pPr>
              <w:jc w:val="both"/>
              <w:rPr>
                <w:rFonts w:ascii="Arial" w:hAnsi="Arial" w:cs="Arial"/>
                <w:b/>
                <w:sz w:val="24"/>
                <w:szCs w:val="24"/>
              </w:rPr>
            </w:pPr>
            <w:r w:rsidRPr="0096127E">
              <w:rPr>
                <w:rFonts w:cs="Calibri"/>
                <w:b/>
                <w:color w:val="C45911"/>
                <w:szCs w:val="20"/>
                <w:lang w:eastAsia="en-GB"/>
              </w:rPr>
              <w:t>Or, email BPG co-Founder Neil Partridge at</w:t>
            </w:r>
            <w:r w:rsidRPr="0096127E">
              <w:rPr>
                <w:rFonts w:cs="Calibri"/>
                <w:b/>
                <w:szCs w:val="20"/>
                <w:lang w:eastAsia="en-GB"/>
              </w:rPr>
              <w:t xml:space="preserve"> </w:t>
            </w:r>
            <w:hyperlink r:id="rId26" w:history="1">
              <w:r w:rsidRPr="0096127E">
                <w:rPr>
                  <w:rStyle w:val="Hyperlink"/>
                  <w:rFonts w:cs="Calibri"/>
                  <w:b/>
                  <w:szCs w:val="20"/>
                  <w:lang w:eastAsia="en-GB"/>
                </w:rPr>
                <w:t>neilp@pdalimited.com</w:t>
              </w:r>
            </w:hyperlink>
          </w:p>
        </w:tc>
      </w:tr>
      <w:tr w:rsidR="00C15ABB" w14:paraId="5473B27F" w14:textId="77777777" w:rsidTr="00F4451F">
        <w:tc>
          <w:tcPr>
            <w:tcW w:w="3248" w:type="dxa"/>
            <w:gridSpan w:val="2"/>
          </w:tcPr>
          <w:p w14:paraId="5C0646B5" w14:textId="77777777" w:rsidR="00C15ABB" w:rsidRDefault="00C15ABB" w:rsidP="000F2CBE">
            <w:pPr>
              <w:jc w:val="both"/>
              <w:rPr>
                <w:rFonts w:ascii="Arial" w:hAnsi="Arial" w:cs="Arial"/>
                <w:b/>
                <w:sz w:val="24"/>
                <w:szCs w:val="24"/>
              </w:rPr>
            </w:pPr>
          </w:p>
        </w:tc>
        <w:tc>
          <w:tcPr>
            <w:tcW w:w="2975" w:type="dxa"/>
            <w:gridSpan w:val="2"/>
          </w:tcPr>
          <w:p w14:paraId="77D36558" w14:textId="1460BA68" w:rsidR="00C15ABB" w:rsidRDefault="00E27C53" w:rsidP="000F2CBE">
            <w:pPr>
              <w:jc w:val="both"/>
              <w:rPr>
                <w:rFonts w:ascii="Arial" w:hAnsi="Arial" w:cs="Arial"/>
                <w:b/>
                <w:sz w:val="24"/>
                <w:szCs w:val="24"/>
              </w:rPr>
            </w:pPr>
            <w:r>
              <w:rPr>
                <w:rFonts w:ascii="Arial" w:hAnsi="Arial" w:cs="Arial"/>
                <w:b/>
                <w:sz w:val="24"/>
                <w:szCs w:val="24"/>
              </w:rPr>
              <w:t>**********************</w:t>
            </w:r>
          </w:p>
        </w:tc>
        <w:tc>
          <w:tcPr>
            <w:tcW w:w="3065" w:type="dxa"/>
            <w:gridSpan w:val="2"/>
          </w:tcPr>
          <w:p w14:paraId="03E3C7C6" w14:textId="77777777" w:rsidR="00C15ABB" w:rsidRDefault="00C15ABB" w:rsidP="000F2CBE">
            <w:pPr>
              <w:jc w:val="both"/>
              <w:rPr>
                <w:rFonts w:ascii="Arial" w:hAnsi="Arial" w:cs="Arial"/>
                <w:b/>
                <w:sz w:val="24"/>
                <w:szCs w:val="24"/>
              </w:rPr>
            </w:pPr>
          </w:p>
        </w:tc>
      </w:tr>
      <w:tr w:rsidR="00C15ABB" w14:paraId="06410B01" w14:textId="77777777" w:rsidTr="00F4451F">
        <w:tc>
          <w:tcPr>
            <w:tcW w:w="3248" w:type="dxa"/>
            <w:gridSpan w:val="2"/>
          </w:tcPr>
          <w:p w14:paraId="29300154" w14:textId="77777777" w:rsidR="00C15ABB" w:rsidRDefault="00C15ABB" w:rsidP="000F2CBE">
            <w:pPr>
              <w:jc w:val="both"/>
              <w:rPr>
                <w:rFonts w:ascii="Arial" w:hAnsi="Arial" w:cs="Arial"/>
                <w:b/>
                <w:sz w:val="24"/>
                <w:szCs w:val="24"/>
              </w:rPr>
            </w:pPr>
          </w:p>
        </w:tc>
        <w:tc>
          <w:tcPr>
            <w:tcW w:w="2975" w:type="dxa"/>
            <w:gridSpan w:val="2"/>
          </w:tcPr>
          <w:p w14:paraId="31AFBB13" w14:textId="77777777" w:rsidR="00C15ABB" w:rsidRDefault="00C15ABB" w:rsidP="000F2CBE">
            <w:pPr>
              <w:jc w:val="both"/>
              <w:rPr>
                <w:rFonts w:ascii="Arial" w:hAnsi="Arial" w:cs="Arial"/>
                <w:b/>
                <w:sz w:val="24"/>
                <w:szCs w:val="24"/>
              </w:rPr>
            </w:pPr>
          </w:p>
        </w:tc>
        <w:tc>
          <w:tcPr>
            <w:tcW w:w="3065" w:type="dxa"/>
            <w:gridSpan w:val="2"/>
          </w:tcPr>
          <w:p w14:paraId="3DA88D49" w14:textId="77777777" w:rsidR="00C15ABB" w:rsidRDefault="00C15ABB" w:rsidP="000F2CBE">
            <w:pPr>
              <w:jc w:val="both"/>
              <w:rPr>
                <w:rFonts w:ascii="Arial" w:hAnsi="Arial" w:cs="Arial"/>
                <w:b/>
                <w:sz w:val="24"/>
                <w:szCs w:val="24"/>
              </w:rPr>
            </w:pPr>
          </w:p>
        </w:tc>
      </w:tr>
    </w:tbl>
    <w:p w14:paraId="2C6F61F8" w14:textId="480E3CF6" w:rsidR="000F2CBE" w:rsidRDefault="000F2CBE" w:rsidP="00402834">
      <w:pPr>
        <w:jc w:val="both"/>
        <w:rPr>
          <w:rFonts w:ascii="Arial" w:hAnsi="Arial" w:cs="Arial"/>
          <w:b/>
          <w:sz w:val="24"/>
          <w:szCs w:val="24"/>
        </w:rPr>
      </w:pPr>
    </w:p>
    <w:p w14:paraId="31496A85" w14:textId="1AD6B6CD" w:rsidR="001678B0" w:rsidRPr="00E27C53" w:rsidRDefault="00A217DE" w:rsidP="00A217DE">
      <w:pPr>
        <w:pStyle w:val="Heading2"/>
        <w:rPr>
          <w:sz w:val="24"/>
          <w:szCs w:val="24"/>
        </w:rPr>
      </w:pPr>
      <w:r>
        <w:rPr>
          <w:rFonts w:ascii="Arial" w:hAnsi="Arial" w:cs="Arial"/>
          <w:sz w:val="24"/>
          <w:szCs w:val="24"/>
        </w:rPr>
        <w:br w:type="page"/>
      </w:r>
      <w:r w:rsidR="00402834" w:rsidRPr="00E27C53">
        <w:rPr>
          <w:sz w:val="24"/>
          <w:szCs w:val="24"/>
          <w:lang w:val="en"/>
        </w:rPr>
        <w:lastRenderedPageBreak/>
        <w:t xml:space="preserve">Lexcel Snippets – a few </w:t>
      </w:r>
      <w:r w:rsidR="00402834" w:rsidRPr="00E27C53">
        <w:rPr>
          <w:i/>
          <w:iCs w:val="0"/>
          <w:sz w:val="24"/>
          <w:szCs w:val="24"/>
          <w:lang w:val="en"/>
        </w:rPr>
        <w:t>snippets</w:t>
      </w:r>
      <w:r w:rsidR="00402834" w:rsidRPr="00E27C53">
        <w:rPr>
          <w:sz w:val="24"/>
          <w:szCs w:val="24"/>
          <w:lang w:val="en"/>
        </w:rPr>
        <w:t xml:space="preserve"> taken from recent Lexcel Assessors reports which you might be interested in:</w:t>
      </w:r>
    </w:p>
    <w:p w14:paraId="6888334D" w14:textId="4C24F9A6" w:rsidR="001678B0" w:rsidRDefault="001678B0" w:rsidP="001678B0">
      <w:pPr>
        <w:pStyle w:val="ListParagraph"/>
      </w:pPr>
      <w:r w:rsidRPr="001678B0">
        <w:rPr>
          <w:color w:val="auto"/>
          <w:lang w:eastAsia="zh-CN"/>
        </w:rPr>
        <w:t>A website has been setup by a former Microsoft founder, which allows you to check if your email address and password has been compromised in a breach</w:t>
      </w:r>
      <w:r w:rsidRPr="001678B0">
        <w:rPr>
          <w:lang w:eastAsia="zh-CN"/>
        </w:rPr>
        <w:t>.  Here’s an article about it and others that might be worth checking for your email addresses</w:t>
      </w:r>
      <w:r>
        <w:rPr>
          <w:lang w:eastAsia="zh-CN"/>
        </w:rPr>
        <w:t xml:space="preserve"> </w:t>
      </w:r>
      <w:hyperlink r:id="rId27" w:history="1">
        <w:r w:rsidRPr="00A16D01">
          <w:rPr>
            <w:rStyle w:val="Hyperlink"/>
            <w:rFonts w:eastAsia="SimSun" w:cs="Arial"/>
            <w:lang w:eastAsia="zh-CN"/>
          </w:rPr>
          <w:t>https://www.digitaltrends.com/computing/best-websites-for-finding-out-if-youve-been-hacked/</w:t>
        </w:r>
      </w:hyperlink>
    </w:p>
    <w:p w14:paraId="0AA071D1" w14:textId="37AE358E" w:rsidR="00402834" w:rsidRDefault="00402834" w:rsidP="001678B0">
      <w:pPr>
        <w:pStyle w:val="ListParagraph"/>
      </w:pPr>
      <w:r>
        <w:t xml:space="preserve">The firm may wish to consider additional training for </w:t>
      </w:r>
      <w:proofErr w:type="spellStart"/>
      <w:r>
        <w:t>e.g</w:t>
      </w:r>
      <w:proofErr w:type="spellEnd"/>
      <w:r>
        <w:t xml:space="preserve"> the criminal defence team in relation to disability awareness. The Equality &amp; Human Rights Commission has called  for Codes of Conduct to be amended to make disability awareness a professional requirement and the evidence suggests that hidden disabilities are often overlooked </w:t>
      </w:r>
      <w:proofErr w:type="spellStart"/>
      <w:r>
        <w:t>e.g</w:t>
      </w:r>
      <w:proofErr w:type="spellEnd"/>
      <w:r>
        <w:t xml:space="preserve"> research suggests that half of the prison population may have sustained a traumatic brain injury at some stage, 40% have a mental health condition and between 5-10% have a learning disability</w:t>
      </w:r>
    </w:p>
    <w:p w14:paraId="483B092F" w14:textId="21C2E1DC" w:rsidR="00402834" w:rsidRDefault="00402834" w:rsidP="001678B0">
      <w:pPr>
        <w:pStyle w:val="ListParagraph"/>
      </w:pPr>
      <w:r>
        <w:t xml:space="preserve">There is an array of online tools to support self-development, a bonus of the current pandemic is a lot are now being offered at a lower price or even free. Online courses, apps, </w:t>
      </w:r>
      <w:r>
        <w:rPr>
          <w:bCs/>
          <w:lang w:val="en-US"/>
        </w:rPr>
        <w:t xml:space="preserve">TED talks, podcasts and You Tube videos are growing in popularity: </w:t>
      </w:r>
    </w:p>
    <w:p w14:paraId="1BDC3B00" w14:textId="77777777" w:rsidR="00402834" w:rsidRDefault="00402834" w:rsidP="00402834">
      <w:pPr>
        <w:spacing w:before="60" w:after="60" w:line="256" w:lineRule="auto"/>
        <w:rPr>
          <w:rFonts w:cs="Arial"/>
          <w:bCs/>
          <w:lang w:val="en-US"/>
        </w:rPr>
      </w:pPr>
      <w:r>
        <w:rPr>
          <w:rFonts w:cs="Arial"/>
          <w:bCs/>
          <w:lang w:val="en-US"/>
        </w:rPr>
        <w:t xml:space="preserve">Mary </w:t>
      </w:r>
      <w:proofErr w:type="spellStart"/>
      <w:r>
        <w:rPr>
          <w:rFonts w:cs="Arial"/>
          <w:bCs/>
          <w:lang w:val="en-US"/>
        </w:rPr>
        <w:t>Portas</w:t>
      </w:r>
      <w:proofErr w:type="spellEnd"/>
      <w:r>
        <w:rPr>
          <w:rFonts w:cs="Arial"/>
          <w:bCs/>
          <w:lang w:val="en-US"/>
        </w:rPr>
        <w:t xml:space="preserve"> - Podcast </w:t>
      </w:r>
      <w:hyperlink r:id="rId28" w:history="1">
        <w:r w:rsidRPr="004A49E0">
          <w:rPr>
            <w:rStyle w:val="Hyperlink"/>
            <w:rFonts w:cs="Arial"/>
            <w:bCs/>
          </w:rPr>
          <w:t>http://www.maryportas.com/podcast</w:t>
        </w:r>
      </w:hyperlink>
    </w:p>
    <w:p w14:paraId="6AD02A31" w14:textId="77777777" w:rsidR="00402834" w:rsidRDefault="00402834" w:rsidP="00402834">
      <w:pPr>
        <w:spacing w:before="60" w:after="60" w:line="256" w:lineRule="auto"/>
        <w:rPr>
          <w:rFonts w:cs="Arial"/>
          <w:bCs/>
          <w:lang w:val="en-US"/>
        </w:rPr>
      </w:pPr>
      <w:r>
        <w:rPr>
          <w:rFonts w:cs="Arial"/>
          <w:bCs/>
          <w:lang w:val="en-US"/>
        </w:rPr>
        <w:t xml:space="preserve">Ted Talks </w:t>
      </w:r>
      <w:hyperlink r:id="rId29" w:history="1">
        <w:r>
          <w:rPr>
            <w:rStyle w:val="Hyperlink"/>
            <w:rFonts w:cs="Arial"/>
            <w:bCs/>
            <w:lang w:val="en-US"/>
          </w:rPr>
          <w:t>https://www.ted.com/talks</w:t>
        </w:r>
      </w:hyperlink>
      <w:r>
        <w:rPr>
          <w:rFonts w:cs="Arial"/>
          <w:bCs/>
          <w:lang w:val="en-US"/>
        </w:rPr>
        <w:t xml:space="preserve"> </w:t>
      </w:r>
    </w:p>
    <w:p w14:paraId="4EEF86AC" w14:textId="77777777" w:rsidR="00402834" w:rsidRDefault="00402834" w:rsidP="00402834">
      <w:pPr>
        <w:spacing w:before="60" w:after="60" w:line="256" w:lineRule="auto"/>
        <w:rPr>
          <w:rFonts w:cs="Arial"/>
          <w:bCs/>
          <w:lang w:val="en-US"/>
        </w:rPr>
      </w:pPr>
      <w:r>
        <w:rPr>
          <w:rFonts w:cs="Arial"/>
          <w:bCs/>
          <w:lang w:val="en-US"/>
        </w:rPr>
        <w:t xml:space="preserve">Simon Sinek’s ‘Why/Finding your Purpose’ </w:t>
      </w:r>
      <w:hyperlink r:id="rId30" w:anchor="simon-sinek" w:history="1">
        <w:r>
          <w:rPr>
            <w:rStyle w:val="Hyperlink"/>
            <w:rFonts w:cs="Arial"/>
            <w:bCs/>
            <w:lang w:val="en-US"/>
          </w:rPr>
          <w:t>https://startwithwhy.com/about/#simon-sinek</w:t>
        </w:r>
      </w:hyperlink>
      <w:r>
        <w:rPr>
          <w:rFonts w:cs="Arial"/>
          <w:bCs/>
          <w:lang w:val="en-US"/>
        </w:rPr>
        <w:t xml:space="preserve"> and ‘Millennials in the Workplace’ </w:t>
      </w:r>
      <w:hyperlink r:id="rId31" w:history="1">
        <w:r>
          <w:rPr>
            <w:rStyle w:val="Hyperlink"/>
            <w:rFonts w:cs="Arial"/>
            <w:bCs/>
            <w:lang w:val="en-US"/>
          </w:rPr>
          <w:t>https://www.youtube.com/watch?v=hER0Qp6QJNU</w:t>
        </w:r>
      </w:hyperlink>
      <w:r>
        <w:rPr>
          <w:rFonts w:cs="Arial"/>
          <w:bCs/>
          <w:lang w:val="en-US"/>
        </w:rPr>
        <w:t xml:space="preserve"> </w:t>
      </w:r>
    </w:p>
    <w:p w14:paraId="560E4B7A" w14:textId="77777777" w:rsidR="00402834" w:rsidRDefault="00402834" w:rsidP="00402834">
      <w:pPr>
        <w:spacing w:before="60" w:after="60" w:line="256" w:lineRule="auto"/>
        <w:rPr>
          <w:rFonts w:cs="Arial"/>
          <w:bCs/>
          <w:lang w:val="en-US"/>
        </w:rPr>
      </w:pPr>
      <w:r>
        <w:rPr>
          <w:rFonts w:cs="Arial"/>
          <w:bCs/>
          <w:lang w:val="en-US"/>
        </w:rPr>
        <w:t xml:space="preserve">James Kerr ‘Legacy,’ </w:t>
      </w:r>
      <w:hyperlink r:id="rId32" w:history="1">
        <w:r>
          <w:rPr>
            <w:rStyle w:val="Hyperlink"/>
            <w:rFonts w:cs="Arial"/>
            <w:bCs/>
            <w:lang w:val="en-US"/>
          </w:rPr>
          <w:t>https://www.youtube.com/watch?v=KKvzExoH2Gg</w:t>
        </w:r>
      </w:hyperlink>
      <w:r>
        <w:rPr>
          <w:rFonts w:cs="Arial"/>
          <w:bCs/>
          <w:lang w:val="en-US"/>
        </w:rPr>
        <w:t xml:space="preserve">  </w:t>
      </w:r>
    </w:p>
    <w:p w14:paraId="7D725CBC" w14:textId="77777777" w:rsidR="00402834" w:rsidRDefault="00402834" w:rsidP="00402834">
      <w:pPr>
        <w:spacing w:before="60" w:after="60" w:line="256" w:lineRule="auto"/>
        <w:rPr>
          <w:rFonts w:cs="Arial"/>
          <w:bCs/>
          <w:lang w:val="en-US"/>
        </w:rPr>
      </w:pPr>
      <w:r>
        <w:rPr>
          <w:rFonts w:cs="Arial"/>
          <w:bCs/>
          <w:lang w:val="en-US"/>
        </w:rPr>
        <w:t xml:space="preserve">Damian Hughes ‘The Barcelona Way’ </w:t>
      </w:r>
      <w:hyperlink r:id="rId33" w:history="1">
        <w:r>
          <w:rPr>
            <w:rStyle w:val="Hyperlink"/>
            <w:rFonts w:cs="Arial"/>
            <w:bCs/>
            <w:lang w:val="en-US"/>
          </w:rPr>
          <w:t>https://www.amazon.com/Barcelona-Way-Create-High-performance-Culture-ebook/dp/B079RJSJC4</w:t>
        </w:r>
      </w:hyperlink>
      <w:r>
        <w:rPr>
          <w:rFonts w:cs="Arial"/>
          <w:bCs/>
          <w:lang w:val="en-US"/>
        </w:rPr>
        <w:t xml:space="preserve"> </w:t>
      </w:r>
    </w:p>
    <w:p w14:paraId="275C9B33" w14:textId="77777777" w:rsidR="00402834" w:rsidRDefault="00402834" w:rsidP="00402834">
      <w:pPr>
        <w:spacing w:before="60" w:after="60" w:line="256" w:lineRule="auto"/>
        <w:rPr>
          <w:rFonts w:cs="Arial"/>
          <w:bCs/>
          <w:lang w:val="en-US"/>
        </w:rPr>
      </w:pPr>
      <w:r>
        <w:rPr>
          <w:rFonts w:cs="Arial"/>
          <w:bCs/>
          <w:lang w:val="en-US"/>
        </w:rPr>
        <w:t xml:space="preserve">Mindtools </w:t>
      </w:r>
      <w:hyperlink r:id="rId34" w:history="1">
        <w:r>
          <w:rPr>
            <w:rStyle w:val="Hyperlink"/>
            <w:rFonts w:cs="Arial"/>
            <w:bCs/>
            <w:lang w:val="en-US"/>
          </w:rPr>
          <w:t>https://www.mindtools.com</w:t>
        </w:r>
      </w:hyperlink>
      <w:r>
        <w:rPr>
          <w:rFonts w:cs="Arial"/>
          <w:bCs/>
          <w:lang w:val="en-US"/>
        </w:rPr>
        <w:t xml:space="preserve"> </w:t>
      </w:r>
    </w:p>
    <w:p w14:paraId="26BAB398" w14:textId="7F0FF1F9" w:rsidR="00402834" w:rsidRDefault="00402834" w:rsidP="001678B0">
      <w:pPr>
        <w:pStyle w:val="ListParagraph"/>
        <w:rPr>
          <w:lang w:val="en-US"/>
        </w:rPr>
      </w:pPr>
      <w:r>
        <w:rPr>
          <w:lang w:val="en-US"/>
        </w:rPr>
        <w:t>Now may also be the time to consider the wellbeing and mental health of the firm’s staff, again there are a plethora of online tools, more now than ever, however the following come with recommendations from other firms the assessor has worked with:</w:t>
      </w:r>
    </w:p>
    <w:p w14:paraId="63888D4E" w14:textId="77777777" w:rsidR="00402834" w:rsidRDefault="00402834" w:rsidP="001678B0">
      <w:pPr>
        <w:pStyle w:val="ListParagraph"/>
      </w:pPr>
      <w:r>
        <w:t xml:space="preserve">St John Ambulance </w:t>
      </w:r>
      <w:proofErr w:type="gramStart"/>
      <w:r>
        <w:t>2 day</w:t>
      </w:r>
      <w:proofErr w:type="gramEnd"/>
      <w:r>
        <w:t xml:space="preserve"> course: </w:t>
      </w:r>
    </w:p>
    <w:p w14:paraId="08A1E74B" w14:textId="77777777" w:rsidR="00402834" w:rsidRDefault="005A520F" w:rsidP="00402834">
      <w:pPr>
        <w:spacing w:before="60" w:after="60" w:line="256" w:lineRule="auto"/>
        <w:rPr>
          <w:rFonts w:ascii="Arial" w:hAnsi="Arial" w:cs="Arial"/>
          <w:bCs/>
        </w:rPr>
      </w:pPr>
      <w:hyperlink r:id="rId35" w:history="1">
        <w:r w:rsidR="00402834">
          <w:rPr>
            <w:rStyle w:val="Hyperlink"/>
            <w:rFonts w:cs="Arial"/>
            <w:bCs/>
          </w:rPr>
          <w:t>http://www.sja.org.uk/sja/training-courses/mental-health-first-aid/mental-health-first-aider.aspx?gclid=Cj0KCQjw2efrBRD3ARIsAEnt0ehRFMl6D3MFX8xao7cOFo7tmIctF6fhAvCCnQmfOb505becOUjV9qkaAn0PEALw_wcB</w:t>
        </w:r>
      </w:hyperlink>
      <w:r w:rsidR="00402834">
        <w:rPr>
          <w:rFonts w:ascii="Arial" w:hAnsi="Arial" w:cs="Arial"/>
          <w:bCs/>
        </w:rPr>
        <w:t xml:space="preserve"> </w:t>
      </w:r>
    </w:p>
    <w:p w14:paraId="0A7833AE" w14:textId="77777777" w:rsidR="001678B0" w:rsidRDefault="001678B0" w:rsidP="001678B0">
      <w:pPr>
        <w:pStyle w:val="ListParagraph"/>
        <w:rPr>
          <w:rFonts w:ascii="Arial" w:hAnsi="Arial" w:cs="Arial"/>
          <w:bCs/>
          <w:color w:val="0000FF"/>
          <w:u w:val="single"/>
        </w:rPr>
      </w:pPr>
      <w:r>
        <w:rPr>
          <w:rFonts w:ascii="Arial" w:hAnsi="Arial" w:cs="Arial"/>
          <w:bCs/>
        </w:rPr>
        <w:t xml:space="preserve">Red Cross: </w:t>
      </w:r>
      <w:hyperlink r:id="rId36" w:history="1">
        <w:r>
          <w:rPr>
            <w:rStyle w:val="Hyperlink"/>
            <w:rFonts w:ascii="Arial" w:hAnsi="Arial" w:cs="Arial"/>
            <w:bCs/>
          </w:rPr>
          <w:t>https://www.redcrossfirstaidtraining.co.uk/what-we-do/mental-wellbeing-courses/</w:t>
        </w:r>
      </w:hyperlink>
      <w:r>
        <w:t xml:space="preserve"> </w:t>
      </w:r>
    </w:p>
    <w:p w14:paraId="05B73039" w14:textId="0DDAA46B" w:rsidR="001678B0" w:rsidRDefault="001678B0" w:rsidP="001678B0">
      <w:pPr>
        <w:pStyle w:val="ListParagraph"/>
      </w:pPr>
      <w:r w:rsidRPr="00402834">
        <w:rPr>
          <w:shd w:val="clear" w:color="auto" w:fill="FFFFFF"/>
        </w:rPr>
        <w:t xml:space="preserve">Consider the free online tool run by the National Cyber Security Centre (part of GCHQ) aimed at small and medium sized businesses to help them </w:t>
      </w:r>
      <w:r w:rsidRPr="00402834">
        <w:rPr>
          <w:shd w:val="clear" w:color="auto" w:fill="FFFFFF"/>
        </w:rPr>
        <w:lastRenderedPageBreak/>
        <w:t xml:space="preserve">assess the state of the cyber security. For details visit:  </w:t>
      </w:r>
      <w:hyperlink r:id="rId37" w:history="1">
        <w:r w:rsidRPr="00402834">
          <w:rPr>
            <w:rStyle w:val="Hyperlink"/>
            <w:rFonts w:cs="Arial"/>
            <w:shd w:val="clear" w:color="auto" w:fill="FFFFFF"/>
          </w:rPr>
          <w:t>https://www.ncsc.gov.uk/information/exercise-in-a-box</w:t>
        </w:r>
      </w:hyperlink>
    </w:p>
    <w:p w14:paraId="11973537" w14:textId="4BB2511C" w:rsidR="00402834" w:rsidRDefault="00402834" w:rsidP="001678B0">
      <w:pPr>
        <w:pStyle w:val="ListParagraph"/>
      </w:pPr>
      <w:r w:rsidRPr="00402834">
        <w:t>Along with working paperless, your staff have also gained a lot of experience using MS Teams, Zoom etc as part of the tribunals, attendances and hearings that they would hitherto have been at in person along with counsel, doctors, magistrates and other experts. Again, it is quite possible that this world will have changed irreversibly and that some of these meetings will continue to be held virtually in the future. If that is the case, then you may wish to encourage staff to share any strategies or approaches that they have adopted to help in the virtual environment in terms of what one might need to do, for example, to get ones point across without having access to the full range of gestural and nonverbal vocabulary that one can employ in a real meeting with everyone physically present. This sort of learning could also be very helpful in terms of working with counsel etc who must themselves have found challenges in operating in a virtual forum</w:t>
      </w:r>
      <w:r w:rsidR="00180B7D">
        <w:t>.</w:t>
      </w:r>
    </w:p>
    <w:p w14:paraId="12DE847A" w14:textId="63932C21" w:rsidR="00E27C53" w:rsidRDefault="00E27C53" w:rsidP="00E27C53">
      <w:pPr>
        <w:ind w:left="4320"/>
      </w:pPr>
      <w:r>
        <w:t>*********</w:t>
      </w:r>
    </w:p>
    <w:p w14:paraId="70E1414A" w14:textId="15E34A9E" w:rsidR="00402834" w:rsidRDefault="00402834" w:rsidP="00402834">
      <w:pPr>
        <w:jc w:val="both"/>
      </w:pPr>
      <w:r>
        <w:t xml:space="preserve">If you would like </w:t>
      </w:r>
      <w:r w:rsidR="00180B7D">
        <w:t xml:space="preserve">a no obligations quote for your next review why not give us a call, after all </w:t>
      </w:r>
      <w:r w:rsidR="00180B7D" w:rsidRPr="00D64EE7">
        <w:rPr>
          <w:b/>
          <w:bCs/>
        </w:rPr>
        <w:t>you could save your firm a lot of money</w:t>
      </w:r>
      <w:r w:rsidR="00180B7D">
        <w:t>. T</w:t>
      </w:r>
      <w:r>
        <w:t xml:space="preserve">o </w:t>
      </w:r>
      <w:r w:rsidR="006E07A1">
        <w:t>non-accredited</w:t>
      </w:r>
      <w:r w:rsidR="00180B7D">
        <w:t xml:space="preserve"> firms</w:t>
      </w:r>
      <w:r w:rsidR="00D64EE7">
        <w:t xml:space="preserve"> who would like to</w:t>
      </w:r>
      <w:r w:rsidR="00180B7D">
        <w:t xml:space="preserve"> </w:t>
      </w:r>
      <w:r>
        <w:t xml:space="preserve">know more about Lexcel or are interested in a </w:t>
      </w:r>
      <w:r>
        <w:rPr>
          <w:b/>
        </w:rPr>
        <w:t>free of charge</w:t>
      </w:r>
      <w:r>
        <w:t xml:space="preserve"> visit to discuss becoming Lexcel accredited please call John Edwards on 07771 988427 or email: </w:t>
      </w:r>
      <w:hyperlink r:id="rId38" w:history="1">
        <w:r>
          <w:rPr>
            <w:rStyle w:val="Hyperlink"/>
          </w:rPr>
          <w:t>john.edwards@recognisingexcellence.co.uk</w:t>
        </w:r>
      </w:hyperlink>
      <w:r>
        <w:t xml:space="preserve"> and he will arrange for an accredited Lexcel Assessor to contact you to help move you forward. Additionally</w:t>
      </w:r>
      <w:r w:rsidR="006E07A1">
        <w:t>,</w:t>
      </w:r>
      <w:r w:rsidR="005819F3">
        <w:t xml:space="preserve"> </w:t>
      </w:r>
      <w:r>
        <w:t xml:space="preserve">ask for a copy of our </w:t>
      </w:r>
      <w:r w:rsidRPr="007017BA">
        <w:rPr>
          <w:b/>
          <w:bCs/>
        </w:rPr>
        <w:t>free Lexcel assessment webinar</w:t>
      </w:r>
      <w:r>
        <w:t xml:space="preserve"> to find out more</w:t>
      </w:r>
      <w:r w:rsidR="00180B7D">
        <w:t xml:space="preserve"> about the process.</w:t>
      </w:r>
    </w:p>
    <w:p w14:paraId="0C92AA93" w14:textId="77777777" w:rsidR="00402834" w:rsidRDefault="00402834" w:rsidP="00402834">
      <w:pPr>
        <w:jc w:val="both"/>
      </w:pPr>
      <w:r>
        <w:t>Finally, on behalf of all of us here at Recognising Excellence I would just like to add stay safe and if you think we can help you in any way just get in touch.</w:t>
      </w:r>
    </w:p>
    <w:p w14:paraId="71A67216" w14:textId="77777777" w:rsidR="00402834" w:rsidRDefault="00402834"/>
    <w:sectPr w:rsidR="00402834">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763BEE" w14:textId="77777777" w:rsidR="007308AD" w:rsidRDefault="007308AD" w:rsidP="00A9439F">
      <w:pPr>
        <w:spacing w:after="0" w:line="240" w:lineRule="auto"/>
      </w:pPr>
      <w:r>
        <w:separator/>
      </w:r>
    </w:p>
  </w:endnote>
  <w:endnote w:type="continuationSeparator" w:id="0">
    <w:p w14:paraId="65895E22" w14:textId="77777777" w:rsidR="007308AD" w:rsidRDefault="007308AD" w:rsidP="00A94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E13B9" w14:textId="77777777" w:rsidR="00A1253C" w:rsidRDefault="00A1253C">
    <w:pPr>
      <w:pStyle w:val="Footer"/>
    </w:pPr>
    <w:r>
      <w:t>Recognising Excellence Ltd Lexcel Matters Summer 2020</w:t>
    </w:r>
  </w:p>
  <w:p w14:paraId="48374419" w14:textId="77777777" w:rsidR="00A1253C" w:rsidRDefault="00A12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3CB2F" w14:textId="77777777" w:rsidR="007308AD" w:rsidRDefault="007308AD" w:rsidP="00A9439F">
      <w:pPr>
        <w:spacing w:after="0" w:line="240" w:lineRule="auto"/>
      </w:pPr>
      <w:r>
        <w:separator/>
      </w:r>
    </w:p>
  </w:footnote>
  <w:footnote w:type="continuationSeparator" w:id="0">
    <w:p w14:paraId="5E9D1BBF" w14:textId="77777777" w:rsidR="007308AD" w:rsidRDefault="007308AD" w:rsidP="00A94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606D4" w14:textId="664ED30B" w:rsidR="00A1253C" w:rsidRDefault="00A217DE">
    <w:pPr>
      <w:pStyle w:val="Header"/>
    </w:pPr>
    <w:r>
      <w:rPr>
        <w:noProof/>
      </w:rPr>
      <w:drawing>
        <wp:anchor distT="0" distB="0" distL="114300" distR="114300" simplePos="0" relativeHeight="251657728" behindDoc="0" locked="0" layoutInCell="1" allowOverlap="1" wp14:anchorId="77DE6BD7" wp14:editId="5F80ABE1">
          <wp:simplePos x="0" y="0"/>
          <wp:positionH relativeFrom="column">
            <wp:posOffset>3848100</wp:posOffset>
          </wp:positionH>
          <wp:positionV relativeFrom="paragraph">
            <wp:posOffset>-296545</wp:posOffset>
          </wp:positionV>
          <wp:extent cx="2427605" cy="1386840"/>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7605"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DDE">
      <w:rPr>
        <w:noProof/>
      </w:rPr>
      <w:drawing>
        <wp:inline distT="0" distB="0" distL="0" distR="0" wp14:anchorId="081AA7BE" wp14:editId="726C7825">
          <wp:extent cx="2390775" cy="981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0775" cy="981075"/>
                  </a:xfrm>
                  <a:prstGeom prst="rect">
                    <a:avLst/>
                  </a:prstGeom>
                  <a:noFill/>
                  <a:ln>
                    <a:noFill/>
                  </a:ln>
                </pic:spPr>
              </pic:pic>
            </a:graphicData>
          </a:graphic>
        </wp:inline>
      </w:drawing>
    </w:r>
  </w:p>
  <w:p w14:paraId="0210EDD4" w14:textId="77777777" w:rsidR="00A1253C" w:rsidRDefault="00A125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725EB3"/>
    <w:multiLevelType w:val="hybridMultilevel"/>
    <w:tmpl w:val="A9244D78"/>
    <w:lvl w:ilvl="0" w:tplc="B826167A">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684D1BE6"/>
    <w:multiLevelType w:val="hybridMultilevel"/>
    <w:tmpl w:val="5DE0C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BB53EC0"/>
    <w:multiLevelType w:val="hybridMultilevel"/>
    <w:tmpl w:val="10FCD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39F"/>
    <w:rsid w:val="000F2CBE"/>
    <w:rsid w:val="0016533A"/>
    <w:rsid w:val="001678B0"/>
    <w:rsid w:val="00180B7D"/>
    <w:rsid w:val="001D4020"/>
    <w:rsid w:val="003B3195"/>
    <w:rsid w:val="00402834"/>
    <w:rsid w:val="004A49E0"/>
    <w:rsid w:val="004E0A1D"/>
    <w:rsid w:val="0053004D"/>
    <w:rsid w:val="00546346"/>
    <w:rsid w:val="005819F3"/>
    <w:rsid w:val="005A520F"/>
    <w:rsid w:val="006E07A1"/>
    <w:rsid w:val="007017BA"/>
    <w:rsid w:val="007308AD"/>
    <w:rsid w:val="00806B7A"/>
    <w:rsid w:val="008306AF"/>
    <w:rsid w:val="008B22AF"/>
    <w:rsid w:val="00A1253C"/>
    <w:rsid w:val="00A217DE"/>
    <w:rsid w:val="00A9439F"/>
    <w:rsid w:val="00BD1E3F"/>
    <w:rsid w:val="00C15ABB"/>
    <w:rsid w:val="00D64EE7"/>
    <w:rsid w:val="00E06DB5"/>
    <w:rsid w:val="00E27C53"/>
    <w:rsid w:val="00E8552D"/>
    <w:rsid w:val="00F44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56E4958D"/>
  <w15:chartTrackingRefBased/>
  <w15:docId w15:val="{0C7B81C2-7668-4914-B13F-43B2E342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CBE"/>
    <w:pPr>
      <w:spacing w:after="160" w:line="259" w:lineRule="auto"/>
    </w:pPr>
    <w:rPr>
      <w:rFonts w:ascii="Verdana" w:hAnsi="Verdana"/>
      <w:sz w:val="22"/>
      <w:szCs w:val="22"/>
      <w:lang w:eastAsia="en-US"/>
    </w:rPr>
  </w:style>
  <w:style w:type="paragraph" w:styleId="Heading1">
    <w:name w:val="heading 1"/>
    <w:basedOn w:val="Normal"/>
    <w:link w:val="Heading1Char"/>
    <w:uiPriority w:val="9"/>
    <w:qFormat/>
    <w:rsid w:val="000F2CBE"/>
    <w:pPr>
      <w:spacing w:before="100" w:beforeAutospacing="1" w:after="100" w:afterAutospacing="1" w:line="240" w:lineRule="auto"/>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A217DE"/>
    <w:pPr>
      <w:keepNext/>
      <w:spacing w:before="240" w:after="60"/>
      <w:outlineLvl w:val="1"/>
    </w:pPr>
    <w:rPr>
      <w:rFonts w:eastAsiaTheme="majorEastAsia" w:cstheme="majorBidi"/>
      <w:b/>
      <w:bCs/>
      <w:iCs/>
      <w:sz w:val="28"/>
      <w:szCs w:val="28"/>
    </w:rPr>
  </w:style>
  <w:style w:type="paragraph" w:styleId="Heading3">
    <w:name w:val="heading 3"/>
    <w:basedOn w:val="Normal"/>
    <w:next w:val="Normal"/>
    <w:link w:val="Heading3Char"/>
    <w:uiPriority w:val="9"/>
    <w:unhideWhenUsed/>
    <w:qFormat/>
    <w:rsid w:val="00A217DE"/>
    <w:pPr>
      <w:keepNext/>
      <w:spacing w:after="0" w:line="240" w:lineRule="auto"/>
      <w:jc w:val="center"/>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3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39F"/>
  </w:style>
  <w:style w:type="paragraph" w:styleId="Footer">
    <w:name w:val="footer"/>
    <w:basedOn w:val="Normal"/>
    <w:link w:val="FooterChar"/>
    <w:uiPriority w:val="99"/>
    <w:unhideWhenUsed/>
    <w:rsid w:val="00A943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39F"/>
  </w:style>
  <w:style w:type="character" w:customStyle="1" w:styleId="Heading1Char">
    <w:name w:val="Heading 1 Char"/>
    <w:link w:val="Heading1"/>
    <w:uiPriority w:val="9"/>
    <w:rsid w:val="000F2CBE"/>
    <w:rPr>
      <w:rFonts w:ascii="Verdana" w:eastAsia="Times New Roman" w:hAnsi="Verdana"/>
      <w:b/>
      <w:bCs/>
      <w:kern w:val="36"/>
      <w:sz w:val="48"/>
      <w:szCs w:val="48"/>
    </w:rPr>
  </w:style>
  <w:style w:type="character" w:styleId="Hyperlink">
    <w:name w:val="Hyperlink"/>
    <w:uiPriority w:val="99"/>
    <w:unhideWhenUsed/>
    <w:rsid w:val="00402834"/>
    <w:rPr>
      <w:color w:val="0000FF"/>
      <w:u w:val="single"/>
    </w:rPr>
  </w:style>
  <w:style w:type="paragraph" w:styleId="PlainText">
    <w:name w:val="Plain Text"/>
    <w:basedOn w:val="Normal"/>
    <w:link w:val="PlainTextChar"/>
    <w:uiPriority w:val="99"/>
    <w:semiHidden/>
    <w:unhideWhenUsed/>
    <w:rsid w:val="00402834"/>
    <w:pPr>
      <w:spacing w:after="0" w:line="240" w:lineRule="auto"/>
    </w:pPr>
    <w:rPr>
      <w:lang w:eastAsia="en-GB"/>
    </w:rPr>
  </w:style>
  <w:style w:type="character" w:customStyle="1" w:styleId="PlainTextChar">
    <w:name w:val="Plain Text Char"/>
    <w:link w:val="PlainText"/>
    <w:uiPriority w:val="99"/>
    <w:semiHidden/>
    <w:rsid w:val="00402834"/>
    <w:rPr>
      <w:rFonts w:ascii="Verdana" w:hAnsi="Verdana"/>
      <w:sz w:val="22"/>
      <w:szCs w:val="22"/>
    </w:rPr>
  </w:style>
  <w:style w:type="paragraph" w:styleId="ListParagraph">
    <w:name w:val="List Paragraph"/>
    <w:basedOn w:val="Normal"/>
    <w:uiPriority w:val="34"/>
    <w:qFormat/>
    <w:rsid w:val="001678B0"/>
    <w:pPr>
      <w:numPr>
        <w:numId w:val="3"/>
      </w:numPr>
      <w:spacing w:line="240" w:lineRule="auto"/>
      <w:ind w:left="0" w:firstLine="397"/>
    </w:pPr>
    <w:rPr>
      <w:color w:val="000000" w:themeColor="text1"/>
    </w:rPr>
  </w:style>
  <w:style w:type="character" w:styleId="UnresolvedMention">
    <w:name w:val="Unresolved Mention"/>
    <w:basedOn w:val="DefaultParagraphFont"/>
    <w:uiPriority w:val="99"/>
    <w:semiHidden/>
    <w:unhideWhenUsed/>
    <w:rsid w:val="001678B0"/>
    <w:rPr>
      <w:color w:val="605E5C"/>
      <w:shd w:val="clear" w:color="auto" w:fill="E1DFDD"/>
    </w:rPr>
  </w:style>
  <w:style w:type="paragraph" w:styleId="Title">
    <w:name w:val="Title"/>
    <w:basedOn w:val="Normal"/>
    <w:next w:val="Normal"/>
    <w:link w:val="TitleChar"/>
    <w:uiPriority w:val="10"/>
    <w:qFormat/>
    <w:rsid w:val="000F2CBE"/>
    <w:pPr>
      <w:jc w:val="center"/>
    </w:pPr>
    <w:rPr>
      <w:rFonts w:ascii="Arial" w:hAnsi="Arial" w:cs="Arial"/>
      <w:b/>
      <w:color w:val="189C31"/>
      <w:sz w:val="44"/>
      <w:szCs w:val="44"/>
    </w:rPr>
  </w:style>
  <w:style w:type="character" w:customStyle="1" w:styleId="TitleChar">
    <w:name w:val="Title Char"/>
    <w:basedOn w:val="DefaultParagraphFont"/>
    <w:link w:val="Title"/>
    <w:uiPriority w:val="10"/>
    <w:rsid w:val="000F2CBE"/>
    <w:rPr>
      <w:rFonts w:ascii="Arial" w:hAnsi="Arial" w:cs="Arial"/>
      <w:b/>
      <w:color w:val="189C31"/>
      <w:sz w:val="44"/>
      <w:szCs w:val="44"/>
      <w:lang w:eastAsia="en-US"/>
    </w:rPr>
  </w:style>
  <w:style w:type="paragraph" w:styleId="Subtitle">
    <w:name w:val="Subtitle"/>
    <w:basedOn w:val="Normal"/>
    <w:next w:val="Normal"/>
    <w:link w:val="SubtitleChar"/>
    <w:uiPriority w:val="11"/>
    <w:qFormat/>
    <w:rsid w:val="000F2CBE"/>
    <w:pPr>
      <w:jc w:val="center"/>
    </w:pPr>
    <w:rPr>
      <w:rFonts w:ascii="Arial" w:hAnsi="Arial" w:cs="Arial"/>
      <w:b/>
      <w:color w:val="189C31"/>
      <w:sz w:val="32"/>
      <w:szCs w:val="32"/>
    </w:rPr>
  </w:style>
  <w:style w:type="character" w:customStyle="1" w:styleId="SubtitleChar">
    <w:name w:val="Subtitle Char"/>
    <w:basedOn w:val="DefaultParagraphFont"/>
    <w:link w:val="Subtitle"/>
    <w:uiPriority w:val="11"/>
    <w:rsid w:val="000F2CBE"/>
    <w:rPr>
      <w:rFonts w:ascii="Arial" w:hAnsi="Arial" w:cs="Arial"/>
      <w:b/>
      <w:color w:val="189C31"/>
      <w:sz w:val="32"/>
      <w:szCs w:val="32"/>
      <w:lang w:eastAsia="en-US"/>
    </w:rPr>
  </w:style>
  <w:style w:type="table" w:styleId="TableGrid">
    <w:name w:val="Table Grid"/>
    <w:basedOn w:val="TableNormal"/>
    <w:uiPriority w:val="39"/>
    <w:rsid w:val="00C15ABB"/>
    <w:rPr>
      <w:rFonts w:ascii="Verdana" w:hAnsi="Verdan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217DE"/>
    <w:rPr>
      <w:rFonts w:ascii="Verdana" w:eastAsiaTheme="majorEastAsia" w:hAnsi="Verdana" w:cstheme="majorBidi"/>
      <w:b/>
      <w:bCs/>
      <w:iCs/>
      <w:sz w:val="28"/>
      <w:szCs w:val="28"/>
      <w:lang w:eastAsia="en-US"/>
    </w:rPr>
  </w:style>
  <w:style w:type="character" w:customStyle="1" w:styleId="Heading3Char">
    <w:name w:val="Heading 3 Char"/>
    <w:basedOn w:val="DefaultParagraphFont"/>
    <w:link w:val="Heading3"/>
    <w:uiPriority w:val="9"/>
    <w:rsid w:val="00A217DE"/>
    <w:rPr>
      <w:rFonts w:asciiTheme="majorHAnsi" w:eastAsiaTheme="majorEastAsia" w:hAnsiTheme="majorHAnsi" w:cstheme="majorBidi"/>
      <w:b/>
      <w:bCs/>
      <w:sz w:val="26"/>
      <w:szCs w:val="26"/>
      <w:lang w:eastAsia="en-US"/>
    </w:rPr>
  </w:style>
  <w:style w:type="character" w:styleId="FollowedHyperlink">
    <w:name w:val="FollowedHyperlink"/>
    <w:basedOn w:val="DefaultParagraphFont"/>
    <w:uiPriority w:val="99"/>
    <w:semiHidden/>
    <w:unhideWhenUsed/>
    <w:rsid w:val="005A52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427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da-legal.co.uk/wp-content/uploads/2020/07/Post-COVID-checklist-for-regrowth-v1.2-02.07.2020.pdf" TargetMode="External"/><Relationship Id="rId18" Type="http://schemas.openxmlformats.org/officeDocument/2006/relationships/image" Target="media/image3.jpeg"/><Relationship Id="rId26" Type="http://schemas.openxmlformats.org/officeDocument/2006/relationships/hyperlink" Target="file:///C:\Users\MarianMoir\AppData\Local\Microsoft\Windows\INetCache\Content.Outlook\XFEB8MXK\neilp@pdalimited.com" TargetMode="External"/><Relationship Id="rId39" Type="http://schemas.openxmlformats.org/officeDocument/2006/relationships/header" Target="header1.xml"/><Relationship Id="rId21" Type="http://schemas.openxmlformats.org/officeDocument/2006/relationships/image" Target="media/image5.jpeg"/><Relationship Id="rId34" Type="http://schemas.openxmlformats.org/officeDocument/2006/relationships/hyperlink" Target="https://www.mindtools.com"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hyperlink" Target="https://www.ted.com/talk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ian.moir@recognisingexcellence.co.uk" TargetMode="External"/><Relationship Id="rId24" Type="http://schemas.openxmlformats.org/officeDocument/2006/relationships/hyperlink" Target="https://youtu.be/tGpwFi2jtqI" TargetMode="External"/><Relationship Id="rId32" Type="http://schemas.openxmlformats.org/officeDocument/2006/relationships/hyperlink" Target="https://www.youtube.com/watch?v=KKvzExoH2Gg" TargetMode="External"/><Relationship Id="rId37" Type="http://schemas.openxmlformats.org/officeDocument/2006/relationships/hyperlink" Target="https://www.ncsc.gov.uk/information/exercise-in-a-box"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da-legal.co.uk/wp-content/uploads/2019/09/Cybercheck-questionnaire-hi-rez.pdf" TargetMode="External"/><Relationship Id="rId23" Type="http://schemas.openxmlformats.org/officeDocument/2006/relationships/hyperlink" Target="https://pda-legal.co.uk/articles-on-risk-and-compliance" TargetMode="External"/><Relationship Id="rId28" Type="http://schemas.openxmlformats.org/officeDocument/2006/relationships/hyperlink" Target="http://www.maryportas.com/podcast" TargetMode="External"/><Relationship Id="rId36" Type="http://schemas.openxmlformats.org/officeDocument/2006/relationships/hyperlink" Target="https://www.redcrossfirstaidtraining.co.uk/what-we-do/mental-wellbeing-courses/" TargetMode="External"/><Relationship Id="rId10" Type="http://schemas.openxmlformats.org/officeDocument/2006/relationships/endnotes" Target="endnotes.xml"/><Relationship Id="rId19" Type="http://schemas.openxmlformats.org/officeDocument/2006/relationships/hyperlink" Target="https://pda-legal.co.uk/articles-on-risk-and-compliance" TargetMode="External"/><Relationship Id="rId31" Type="http://schemas.openxmlformats.org/officeDocument/2006/relationships/hyperlink" Target="https://www.youtube.com/watch?v=hER0Qp6QJN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da-legal.co.uk/wp-content/uploads/2019/04/PDA-Legal-GDPR-questionnaire-WEB-VERSION.pdf" TargetMode="External"/><Relationship Id="rId22" Type="http://schemas.openxmlformats.org/officeDocument/2006/relationships/image" Target="media/image6.jpeg"/><Relationship Id="rId27" Type="http://schemas.openxmlformats.org/officeDocument/2006/relationships/hyperlink" Target="https://www.digitaltrends.com/computing/best-websites-for-finding-out-if-youve-been-hacked/" TargetMode="External"/><Relationship Id="rId30" Type="http://schemas.openxmlformats.org/officeDocument/2006/relationships/hyperlink" Target="https://startwithwhy.com/about/" TargetMode="External"/><Relationship Id="rId35" Type="http://schemas.openxmlformats.org/officeDocument/2006/relationships/hyperlink" Target="http://www.sja.org.uk/sja/training-courses/mental-health-first-aid/mental-health-first-aider.aspx?gclid=Cj0KCQjw2efrBRD3ARIsAEnt0ehRFMl6D3MFX8xao7cOFo7tmIctF6fhAvCCnQmfOb505becOUjV9qkaAn0PEALw_wcB"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emstonelegal.co.uk/financialstabilityscorecard" TargetMode="External"/><Relationship Id="rId17" Type="http://schemas.openxmlformats.org/officeDocument/2006/relationships/image" Target="media/image2.jpeg"/><Relationship Id="rId25" Type="http://schemas.openxmlformats.org/officeDocument/2006/relationships/hyperlink" Target="https://pda-legal.co.uk/wp-content/uploads/2020/07/BPG-welcome-flyer-27.02.2020.pdf" TargetMode="External"/><Relationship Id="rId33" Type="http://schemas.openxmlformats.org/officeDocument/2006/relationships/hyperlink" Target="https://www.amazon.com/Barcelona-Way-Create-High-performance-Culture-ebook/dp/B079RJSJC4" TargetMode="External"/><Relationship Id="rId38" Type="http://schemas.openxmlformats.org/officeDocument/2006/relationships/hyperlink" Target="mailto:john.edwards@recognisingexcellence.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3A6DAD909564B94E175D7AE8CD339" ma:contentTypeVersion="9" ma:contentTypeDescription="Create a new document." ma:contentTypeScope="" ma:versionID="fd570f906fd98ec0af0de8cfaa460e58">
  <xsd:schema xmlns:xsd="http://www.w3.org/2001/XMLSchema" xmlns:xs="http://www.w3.org/2001/XMLSchema" xmlns:p="http://schemas.microsoft.com/office/2006/metadata/properties" xmlns:ns3="56890178-9836-4c01-8e89-03568ce2b2d9" targetNamespace="http://schemas.microsoft.com/office/2006/metadata/properties" ma:root="true" ma:fieldsID="2a95da29f9d16ff472f7d5e132f0f8d9" ns3:_="">
    <xsd:import namespace="56890178-9836-4c01-8e89-03568ce2b2d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890178-9836-4c01-8e89-03568ce2b2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B27BF5-6CDA-4450-95EA-BCB67D175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890178-9836-4c01-8e89-03568ce2b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BB3A1D-ABAF-4CE6-8539-F9BA3D145595}">
  <ds:schemaRefs>
    <ds:schemaRef ds:uri="http://schemas.microsoft.com/sharepoint/v3/contenttype/forms"/>
  </ds:schemaRefs>
</ds:datastoreItem>
</file>

<file path=customXml/itemProps3.xml><?xml version="1.0" encoding="utf-8"?>
<ds:datastoreItem xmlns:ds="http://schemas.openxmlformats.org/officeDocument/2006/customXml" ds:itemID="{FAEABF18-D5BB-4EC6-B58B-685790AF9CFA}">
  <ds:schemaRefs>
    <ds:schemaRef ds:uri="http://schemas.openxmlformats.org/officeDocument/2006/bibliography"/>
  </ds:schemaRefs>
</ds:datastoreItem>
</file>

<file path=customXml/itemProps4.xml><?xml version="1.0" encoding="utf-8"?>
<ds:datastoreItem xmlns:ds="http://schemas.openxmlformats.org/officeDocument/2006/customXml" ds:itemID="{7493F265-956A-4F3A-AC88-0919FBEBD2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1594</Words>
  <Characters>9090</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10663</CharactersWithSpaces>
  <SharedDoc>false</SharedDoc>
  <HLinks>
    <vt:vector size="162" baseType="variant">
      <vt:variant>
        <vt:i4>5111934</vt:i4>
      </vt:variant>
      <vt:variant>
        <vt:i4>66</vt:i4>
      </vt:variant>
      <vt:variant>
        <vt:i4>0</vt:i4>
      </vt:variant>
      <vt:variant>
        <vt:i4>5</vt:i4>
      </vt:variant>
      <vt:variant>
        <vt:lpwstr>mailto:john.edwards@recognisingexcellence.co.uk</vt:lpwstr>
      </vt:variant>
      <vt:variant>
        <vt:lpwstr/>
      </vt:variant>
      <vt:variant>
        <vt:i4>5963794</vt:i4>
      </vt:variant>
      <vt:variant>
        <vt:i4>63</vt:i4>
      </vt:variant>
      <vt:variant>
        <vt:i4>0</vt:i4>
      </vt:variant>
      <vt:variant>
        <vt:i4>5</vt:i4>
      </vt:variant>
      <vt:variant>
        <vt:lpwstr>https://www.ncsc.gov.uk/information/exercise-in-a-box</vt:lpwstr>
      </vt:variant>
      <vt:variant>
        <vt:lpwstr/>
      </vt:variant>
      <vt:variant>
        <vt:i4>7798881</vt:i4>
      </vt:variant>
      <vt:variant>
        <vt:i4>60</vt:i4>
      </vt:variant>
      <vt:variant>
        <vt:i4>0</vt:i4>
      </vt:variant>
      <vt:variant>
        <vt:i4>5</vt:i4>
      </vt:variant>
      <vt:variant>
        <vt:lpwstr>https://www.redcrossfirstaidtraining.co.uk/what-we-do/mental-wellbeing-courses/</vt:lpwstr>
      </vt:variant>
      <vt:variant>
        <vt:lpwstr/>
      </vt:variant>
      <vt:variant>
        <vt:i4>1572961</vt:i4>
      </vt:variant>
      <vt:variant>
        <vt:i4>57</vt:i4>
      </vt:variant>
      <vt:variant>
        <vt:i4>0</vt:i4>
      </vt:variant>
      <vt:variant>
        <vt:i4>5</vt:i4>
      </vt:variant>
      <vt:variant>
        <vt:lpwstr>http://www.sja.org.uk/sja/training-courses/mental-health-first-aid/mental-health-first-aider.aspx?gclid=Cj0KCQjw2efrBRD3ARIsAEnt0ehRFMl6D3MFX8xao7cOFo7tmIctF6fhAvCCnQmfOb505becOUjV9qkaAn0PEALw_wcB</vt:lpwstr>
      </vt:variant>
      <vt:variant>
        <vt:lpwstr/>
      </vt:variant>
      <vt:variant>
        <vt:i4>2621477</vt:i4>
      </vt:variant>
      <vt:variant>
        <vt:i4>54</vt:i4>
      </vt:variant>
      <vt:variant>
        <vt:i4>0</vt:i4>
      </vt:variant>
      <vt:variant>
        <vt:i4>5</vt:i4>
      </vt:variant>
      <vt:variant>
        <vt:lpwstr>https://www.mindtools.com/</vt:lpwstr>
      </vt:variant>
      <vt:variant>
        <vt:lpwstr/>
      </vt:variant>
      <vt:variant>
        <vt:i4>1507345</vt:i4>
      </vt:variant>
      <vt:variant>
        <vt:i4>51</vt:i4>
      </vt:variant>
      <vt:variant>
        <vt:i4>0</vt:i4>
      </vt:variant>
      <vt:variant>
        <vt:i4>5</vt:i4>
      </vt:variant>
      <vt:variant>
        <vt:lpwstr>https://www.amazon.com/Barcelona-Way-Create-High-performance-Culture-ebook/dp/B079RJSJC4</vt:lpwstr>
      </vt:variant>
      <vt:variant>
        <vt:lpwstr/>
      </vt:variant>
      <vt:variant>
        <vt:i4>3735658</vt:i4>
      </vt:variant>
      <vt:variant>
        <vt:i4>48</vt:i4>
      </vt:variant>
      <vt:variant>
        <vt:i4>0</vt:i4>
      </vt:variant>
      <vt:variant>
        <vt:i4>5</vt:i4>
      </vt:variant>
      <vt:variant>
        <vt:lpwstr>https://www.youtube.com/watch?v=KKvzExoH2Gg</vt:lpwstr>
      </vt:variant>
      <vt:variant>
        <vt:lpwstr/>
      </vt:variant>
      <vt:variant>
        <vt:i4>6619256</vt:i4>
      </vt:variant>
      <vt:variant>
        <vt:i4>45</vt:i4>
      </vt:variant>
      <vt:variant>
        <vt:i4>0</vt:i4>
      </vt:variant>
      <vt:variant>
        <vt:i4>5</vt:i4>
      </vt:variant>
      <vt:variant>
        <vt:lpwstr>https://www.youtube.com/watch?v=hER0Qp6QJNU</vt:lpwstr>
      </vt:variant>
      <vt:variant>
        <vt:lpwstr/>
      </vt:variant>
      <vt:variant>
        <vt:i4>4784219</vt:i4>
      </vt:variant>
      <vt:variant>
        <vt:i4>42</vt:i4>
      </vt:variant>
      <vt:variant>
        <vt:i4>0</vt:i4>
      </vt:variant>
      <vt:variant>
        <vt:i4>5</vt:i4>
      </vt:variant>
      <vt:variant>
        <vt:lpwstr>https://startwithwhy.com/about/</vt:lpwstr>
      </vt:variant>
      <vt:variant>
        <vt:lpwstr>simon-sinek</vt:lpwstr>
      </vt:variant>
      <vt:variant>
        <vt:i4>4784198</vt:i4>
      </vt:variant>
      <vt:variant>
        <vt:i4>39</vt:i4>
      </vt:variant>
      <vt:variant>
        <vt:i4>0</vt:i4>
      </vt:variant>
      <vt:variant>
        <vt:i4>5</vt:i4>
      </vt:variant>
      <vt:variant>
        <vt:lpwstr>https://www.ted.com/talks</vt:lpwstr>
      </vt:variant>
      <vt:variant>
        <vt:lpwstr/>
      </vt:variant>
      <vt:variant>
        <vt:i4>4587611</vt:i4>
      </vt:variant>
      <vt:variant>
        <vt:i4>36</vt:i4>
      </vt:variant>
      <vt:variant>
        <vt:i4>0</vt:i4>
      </vt:variant>
      <vt:variant>
        <vt:i4>5</vt:i4>
      </vt:variant>
      <vt:variant>
        <vt:lpwstr>http://www.maryportas.com/podcast</vt:lpwstr>
      </vt:variant>
      <vt:variant>
        <vt:lpwstr/>
      </vt:variant>
      <vt:variant>
        <vt:i4>2228350</vt:i4>
      </vt:variant>
      <vt:variant>
        <vt:i4>33</vt:i4>
      </vt:variant>
      <vt:variant>
        <vt:i4>0</vt:i4>
      </vt:variant>
      <vt:variant>
        <vt:i4>5</vt:i4>
      </vt:variant>
      <vt:variant>
        <vt:lpwstr>https://www.digitaltrends.com/computing/best-websites-for-finding-out-if-youve-been-hacked/</vt:lpwstr>
      </vt:variant>
      <vt:variant>
        <vt:lpwstr/>
      </vt:variant>
      <vt:variant>
        <vt:i4>5963817</vt:i4>
      </vt:variant>
      <vt:variant>
        <vt:i4>30</vt:i4>
      </vt:variant>
      <vt:variant>
        <vt:i4>0</vt:i4>
      </vt:variant>
      <vt:variant>
        <vt:i4>5</vt:i4>
      </vt:variant>
      <vt:variant>
        <vt:lpwstr>C:\Users\JohnEdwards\AppData\Local\Microsoft\Windows\INetCache\Content.Outlook\JM542XW0\neilp@pdalimited.com</vt:lpwstr>
      </vt:variant>
      <vt:variant>
        <vt:lpwstr/>
      </vt:variant>
      <vt:variant>
        <vt:i4>2424893</vt:i4>
      </vt:variant>
      <vt:variant>
        <vt:i4>27</vt:i4>
      </vt:variant>
      <vt:variant>
        <vt:i4>0</vt:i4>
      </vt:variant>
      <vt:variant>
        <vt:i4>5</vt:i4>
      </vt:variant>
      <vt:variant>
        <vt:lpwstr>https://pda-legal.co.uk/wp-content/uploads/2020/07/BPG-welcome-flyer-27.02.2020.pdf</vt:lpwstr>
      </vt:variant>
      <vt:variant>
        <vt:lpwstr/>
      </vt:variant>
      <vt:variant>
        <vt:i4>786454</vt:i4>
      </vt:variant>
      <vt:variant>
        <vt:i4>24</vt:i4>
      </vt:variant>
      <vt:variant>
        <vt:i4>0</vt:i4>
      </vt:variant>
      <vt:variant>
        <vt:i4>5</vt:i4>
      </vt:variant>
      <vt:variant>
        <vt:lpwstr>https://youtu.be/tGpwFi2jtqI</vt:lpwstr>
      </vt:variant>
      <vt:variant>
        <vt:lpwstr/>
      </vt:variant>
      <vt:variant>
        <vt:i4>6684727</vt:i4>
      </vt:variant>
      <vt:variant>
        <vt:i4>21</vt:i4>
      </vt:variant>
      <vt:variant>
        <vt:i4>0</vt:i4>
      </vt:variant>
      <vt:variant>
        <vt:i4>5</vt:i4>
      </vt:variant>
      <vt:variant>
        <vt:lpwstr>https://pda-legal.co.uk/articles-on-risk-and-compliance</vt:lpwstr>
      </vt:variant>
      <vt:variant>
        <vt:lpwstr/>
      </vt:variant>
      <vt:variant>
        <vt:i4>2621476</vt:i4>
      </vt:variant>
      <vt:variant>
        <vt:i4>18</vt:i4>
      </vt:variant>
      <vt:variant>
        <vt:i4>0</vt:i4>
      </vt:variant>
      <vt:variant>
        <vt:i4>5</vt:i4>
      </vt:variant>
      <vt:variant>
        <vt:lpwstr>https://pda-legal.co.uk/wp-content/uploads/2019/09/Cybercheck-questionnaire-hi-rez.pdf</vt:lpwstr>
      </vt:variant>
      <vt:variant>
        <vt:lpwstr/>
      </vt:variant>
      <vt:variant>
        <vt:i4>3145775</vt:i4>
      </vt:variant>
      <vt:variant>
        <vt:i4>15</vt:i4>
      </vt:variant>
      <vt:variant>
        <vt:i4>0</vt:i4>
      </vt:variant>
      <vt:variant>
        <vt:i4>5</vt:i4>
      </vt:variant>
      <vt:variant>
        <vt:lpwstr>https://pda-legal.co.uk/wp-content/uploads/2019/04/PDA-Legal-GDPR-questionnaire-WEB-VERSION.pdf</vt:lpwstr>
      </vt:variant>
      <vt:variant>
        <vt:lpwstr/>
      </vt:variant>
      <vt:variant>
        <vt:i4>65558</vt:i4>
      </vt:variant>
      <vt:variant>
        <vt:i4>12</vt:i4>
      </vt:variant>
      <vt:variant>
        <vt:i4>0</vt:i4>
      </vt:variant>
      <vt:variant>
        <vt:i4>5</vt:i4>
      </vt:variant>
      <vt:variant>
        <vt:lpwstr>https://pda-legal.co.uk/wp-content/uploads/2020/07/Post-COVID-checklist-for-regrowth-v1.2-02.07.2020.pdf</vt:lpwstr>
      </vt:variant>
      <vt:variant>
        <vt:lpwstr/>
      </vt:variant>
      <vt:variant>
        <vt:i4>2621476</vt:i4>
      </vt:variant>
      <vt:variant>
        <vt:i4>9</vt:i4>
      </vt:variant>
      <vt:variant>
        <vt:i4>0</vt:i4>
      </vt:variant>
      <vt:variant>
        <vt:i4>5</vt:i4>
      </vt:variant>
      <vt:variant>
        <vt:lpwstr>https://pda-legal.co.uk/wp-content/uploads/2019/09/Cybercheck-questionnaire-hi-rez.pdf</vt:lpwstr>
      </vt:variant>
      <vt:variant>
        <vt:lpwstr/>
      </vt:variant>
      <vt:variant>
        <vt:i4>3145775</vt:i4>
      </vt:variant>
      <vt:variant>
        <vt:i4>6</vt:i4>
      </vt:variant>
      <vt:variant>
        <vt:i4>0</vt:i4>
      </vt:variant>
      <vt:variant>
        <vt:i4>5</vt:i4>
      </vt:variant>
      <vt:variant>
        <vt:lpwstr>https://pda-legal.co.uk/wp-content/uploads/2019/04/PDA-Legal-GDPR-questionnaire-WEB-VERSION.pdf</vt:lpwstr>
      </vt:variant>
      <vt:variant>
        <vt:lpwstr/>
      </vt:variant>
      <vt:variant>
        <vt:i4>2752612</vt:i4>
      </vt:variant>
      <vt:variant>
        <vt:i4>3</vt:i4>
      </vt:variant>
      <vt:variant>
        <vt:i4>0</vt:i4>
      </vt:variant>
      <vt:variant>
        <vt:i4>5</vt:i4>
      </vt:variant>
      <vt:variant>
        <vt:lpwstr>https://www.gemstonelegal.co.uk/financialstabilityscorecard</vt:lpwstr>
      </vt:variant>
      <vt:variant>
        <vt:lpwstr/>
      </vt:variant>
      <vt:variant>
        <vt:i4>6422601</vt:i4>
      </vt:variant>
      <vt:variant>
        <vt:i4>0</vt:i4>
      </vt:variant>
      <vt:variant>
        <vt:i4>0</vt:i4>
      </vt:variant>
      <vt:variant>
        <vt:i4>5</vt:i4>
      </vt:variant>
      <vt:variant>
        <vt:lpwstr>mailto:Marian.moir@recognisingexcellence.co.uk</vt:lpwstr>
      </vt:variant>
      <vt:variant>
        <vt:lpwstr/>
      </vt:variant>
      <vt:variant>
        <vt:i4>65558</vt:i4>
      </vt:variant>
      <vt:variant>
        <vt:i4>-1</vt:i4>
      </vt:variant>
      <vt:variant>
        <vt:i4>1035</vt:i4>
      </vt:variant>
      <vt:variant>
        <vt:i4>4</vt:i4>
      </vt:variant>
      <vt:variant>
        <vt:lpwstr>https://pda-legal.co.uk/wp-content/uploads/2020/07/Post-COVID-checklist-for-regrowth-v1.2-02.07.2020.pdf</vt:lpwstr>
      </vt:variant>
      <vt:variant>
        <vt:lpwstr/>
      </vt:variant>
      <vt:variant>
        <vt:i4>6684727</vt:i4>
      </vt:variant>
      <vt:variant>
        <vt:i4>-1</vt:i4>
      </vt:variant>
      <vt:variant>
        <vt:i4>1036</vt:i4>
      </vt:variant>
      <vt:variant>
        <vt:i4>4</vt:i4>
      </vt:variant>
      <vt:variant>
        <vt:lpwstr>https://pda-legal.co.uk/articles-on-risk-and-compliance</vt:lpwstr>
      </vt:variant>
      <vt:variant>
        <vt:lpwstr/>
      </vt:variant>
      <vt:variant>
        <vt:i4>6684727</vt:i4>
      </vt:variant>
      <vt:variant>
        <vt:i4>-1</vt:i4>
      </vt:variant>
      <vt:variant>
        <vt:i4>1037</vt:i4>
      </vt:variant>
      <vt:variant>
        <vt:i4>4</vt:i4>
      </vt:variant>
      <vt:variant>
        <vt:lpwstr>https://pda-legal.co.uk/articles-on-risk-and-compliance</vt:lpwstr>
      </vt:variant>
      <vt:variant>
        <vt:lpwstr/>
      </vt:variant>
      <vt:variant>
        <vt:i4>6684727</vt:i4>
      </vt:variant>
      <vt:variant>
        <vt:i4>-1</vt:i4>
      </vt:variant>
      <vt:variant>
        <vt:i4>1038</vt:i4>
      </vt:variant>
      <vt:variant>
        <vt:i4>4</vt:i4>
      </vt:variant>
      <vt:variant>
        <vt:lpwstr>https://pda-legal.co.uk/articles-on-risk-and-compliance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Moir</dc:creator>
  <cp:keywords/>
  <dc:description/>
  <cp:lastModifiedBy>Marian Moir</cp:lastModifiedBy>
  <cp:revision>2</cp:revision>
  <dcterms:created xsi:type="dcterms:W3CDTF">2020-08-05T07:48:00Z</dcterms:created>
  <dcterms:modified xsi:type="dcterms:W3CDTF">2020-08-05T07:48:00Z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0x0101009E93A6DAD909564B94E175D7AE8CD339</vt:lpwstr>
  </property>
</Properties>
</file>