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5" w:type="dxa"/>
        <w:tblLook w:val="00A0"/>
      </w:tblPr>
      <w:tblGrid>
        <w:gridCol w:w="2518"/>
        <w:gridCol w:w="7967"/>
      </w:tblGrid>
      <w:tr w:rsidR="00C1550C" w:rsidTr="009524C5">
        <w:tc>
          <w:tcPr>
            <w:tcW w:w="2518" w:type="dxa"/>
          </w:tcPr>
          <w:p w:rsidR="00C1550C" w:rsidRDefault="00C1550C" w:rsidP="009524C5">
            <w:pPr>
              <w:pStyle w:val="NOSSideHeading"/>
              <w:ind w:right="-108"/>
            </w:pPr>
            <w:bookmarkStart w:id="0" w:name="Overview"/>
            <w:r>
              <w:t>Overview</w:t>
            </w:r>
            <w:r>
              <w:br/>
            </w:r>
          </w:p>
        </w:tc>
        <w:tc>
          <w:tcPr>
            <w:tcW w:w="7967" w:type="dxa"/>
          </w:tcPr>
          <w:p w:rsidR="00C1550C" w:rsidRDefault="00C1550C" w:rsidP="00823628">
            <w:pPr>
              <w:pStyle w:val="NOSNumberList"/>
              <w:numPr>
                <w:ilvl w:val="0"/>
                <w:numId w:val="0"/>
              </w:numPr>
            </w:pPr>
            <w:bookmarkStart w:id="1" w:name="StartOverview"/>
            <w:bookmarkEnd w:id="1"/>
            <w:r>
              <w:t xml:space="preserve">This unit is for you if your role involves you in helping clients to recognise and access other services. You will establish that your service is unable to meet the client's needs and you will direct them to an alternative service that will be able to provide the appropriate support. This is signposting, not an in-depth client-referral process, which is covered in Unit GA5: Provide and receive referrals on behalf of clients. </w:t>
            </w:r>
          </w:p>
          <w:p w:rsidR="00C1550C" w:rsidRPr="002C3AE0" w:rsidRDefault="00C1550C" w:rsidP="00823628">
            <w:pPr>
              <w:pStyle w:val="NOSNumberList"/>
              <w:numPr>
                <w:ilvl w:val="0"/>
                <w:numId w:val="0"/>
              </w:numPr>
              <w:rPr>
                <w:b/>
              </w:rPr>
            </w:pPr>
          </w:p>
          <w:p w:rsidR="00C1550C" w:rsidRPr="00805C69" w:rsidRDefault="00C1550C" w:rsidP="00823628">
            <w:pPr>
              <w:pStyle w:val="NOSNumberList"/>
              <w:numPr>
                <w:ilvl w:val="0"/>
                <w:numId w:val="0"/>
              </w:numPr>
              <w:rPr>
                <w:b/>
              </w:rPr>
            </w:pPr>
            <w:r w:rsidRPr="002C3AE0">
              <w:rPr>
                <w:b/>
              </w:rPr>
              <w:t>There are two elements</w:t>
            </w:r>
          </w:p>
          <w:p w:rsidR="00C1550C" w:rsidRDefault="00C1550C" w:rsidP="002C3AE0">
            <w:pPr>
              <w:pStyle w:val="NOSNumberList"/>
              <w:numPr>
                <w:ilvl w:val="0"/>
                <w:numId w:val="0"/>
              </w:numPr>
            </w:pPr>
            <w:r>
              <w:t>1</w:t>
            </w:r>
            <w:r>
              <w:tab/>
              <w:t xml:space="preserve">Identify options for referral </w:t>
            </w:r>
          </w:p>
          <w:p w:rsidR="00C1550C" w:rsidRDefault="00C1550C" w:rsidP="002C3AE0">
            <w:pPr>
              <w:pStyle w:val="NOSNumberList"/>
              <w:numPr>
                <w:ilvl w:val="0"/>
                <w:numId w:val="0"/>
              </w:numPr>
              <w:ind w:left="567" w:hanging="567"/>
            </w:pPr>
            <w:r>
              <w:t>2</w:t>
            </w:r>
            <w:r>
              <w:tab/>
            </w:r>
            <w:r>
              <w:tab/>
              <w:t>Enable clients to take up referral procedures</w:t>
            </w:r>
          </w:p>
          <w:p w:rsidR="00C1550C" w:rsidRDefault="00C1550C" w:rsidP="002C3AE0">
            <w:pPr>
              <w:pStyle w:val="NOSNumberList"/>
              <w:numPr>
                <w:ilvl w:val="0"/>
                <w:numId w:val="0"/>
              </w:numPr>
            </w:pPr>
          </w:p>
        </w:tc>
      </w:tr>
      <w:bookmarkEnd w:id="0"/>
    </w:tbl>
    <w:p w:rsidR="00C1550C" w:rsidRDefault="00C1550C">
      <w:r>
        <w:br w:type="page"/>
      </w:r>
      <w:bookmarkStart w:id="2" w:name="EndOverview"/>
      <w:bookmarkEnd w:id="2"/>
    </w:p>
    <w:tbl>
      <w:tblPr>
        <w:tblW w:w="0" w:type="auto"/>
        <w:tblLook w:val="00A0"/>
      </w:tblPr>
      <w:tblGrid>
        <w:gridCol w:w="2518"/>
        <w:gridCol w:w="7902"/>
      </w:tblGrid>
      <w:tr w:rsidR="00C1550C" w:rsidRPr="00CF4D98" w:rsidTr="00690067">
        <w:tc>
          <w:tcPr>
            <w:tcW w:w="2518" w:type="dxa"/>
          </w:tcPr>
          <w:p w:rsidR="00C1550C" w:rsidRDefault="00C1550C" w:rsidP="0050084C">
            <w:pPr>
              <w:autoSpaceDE w:val="0"/>
              <w:autoSpaceDN w:val="0"/>
              <w:adjustRightInd w:val="0"/>
              <w:spacing w:after="0" w:line="240" w:lineRule="auto"/>
              <w:rPr>
                <w:rFonts w:ascii="Helvetica" w:hAnsi="Helvetica" w:cs="Helvetica"/>
                <w:b/>
                <w:i/>
                <w:iCs/>
                <w:color w:val="0078C1"/>
              </w:rPr>
            </w:pPr>
            <w:bookmarkStart w:id="3" w:name="Performance"/>
            <w:r w:rsidRPr="0036118B">
              <w:rPr>
                <w:rFonts w:ascii="Arial" w:hAnsi="Arial" w:cs="Arial"/>
                <w:b/>
                <w:bCs/>
                <w:color w:val="0078C1"/>
                <w:sz w:val="26"/>
                <w:lang w:eastAsia="en-GB"/>
              </w:rPr>
              <w:lastRenderedPageBreak/>
              <w:t>Performance criteria</w:t>
            </w:r>
            <w:r>
              <w:rPr>
                <w:rFonts w:ascii="Helvetica" w:hAnsi="Helvetica" w:cs="Helvetica"/>
                <w:b/>
                <w:bCs/>
                <w:color w:val="0078C1"/>
                <w:sz w:val="26"/>
                <w:lang w:eastAsia="en-GB"/>
              </w:rPr>
              <w:br/>
            </w:r>
          </w:p>
          <w:p w:rsidR="00C1550C" w:rsidRDefault="00C1550C" w:rsidP="00016B9A">
            <w:pPr>
              <w:pStyle w:val="NOSSideSubHeading"/>
              <w:spacing w:line="240" w:lineRule="auto"/>
            </w:pPr>
            <w:r w:rsidRPr="00CF4D98">
              <w:t>You must be able to:</w:t>
            </w:r>
          </w:p>
          <w:p w:rsidR="00C1550C" w:rsidRPr="00CF4D98" w:rsidRDefault="00C1550C" w:rsidP="00016B9A">
            <w:pPr>
              <w:pStyle w:val="NOSSideSubHeading"/>
              <w:spacing w:line="240" w:lineRule="auto"/>
            </w:pPr>
          </w:p>
        </w:tc>
        <w:tc>
          <w:tcPr>
            <w:tcW w:w="7902" w:type="dxa"/>
          </w:tcPr>
          <w:p w:rsidR="00C1550C" w:rsidRPr="002C3AE0" w:rsidRDefault="00C1550C" w:rsidP="002C3AE0">
            <w:pPr>
              <w:pStyle w:val="NOSBodyHeading"/>
              <w:spacing w:line="276" w:lineRule="auto"/>
            </w:pPr>
            <w:bookmarkStart w:id="4" w:name="StartPerformance"/>
            <w:bookmarkEnd w:id="4"/>
            <w:r w:rsidRPr="002C3AE0">
              <w:t xml:space="preserve">Identify options for referral </w:t>
            </w:r>
          </w:p>
          <w:p w:rsidR="00C1550C" w:rsidRPr="001B0A7B" w:rsidRDefault="00C1550C" w:rsidP="002C3AE0">
            <w:pPr>
              <w:pStyle w:val="NOSBodyHeading"/>
              <w:spacing w:line="276" w:lineRule="auto"/>
              <w:rPr>
                <w:b w:val="0"/>
              </w:rPr>
            </w:pPr>
          </w:p>
          <w:p w:rsidR="00C1550C" w:rsidRPr="001B0A7B" w:rsidRDefault="00C1550C" w:rsidP="002C3AE0">
            <w:pPr>
              <w:pStyle w:val="NOSBodyHeading"/>
              <w:numPr>
                <w:ilvl w:val="0"/>
                <w:numId w:val="16"/>
              </w:numPr>
              <w:spacing w:line="276" w:lineRule="auto"/>
              <w:rPr>
                <w:b w:val="0"/>
              </w:rPr>
            </w:pPr>
            <w:r>
              <w:rPr>
                <w:b w:val="0"/>
              </w:rPr>
              <w:t>obtain information from clients on their requirements</w:t>
            </w:r>
          </w:p>
          <w:p w:rsidR="00C1550C" w:rsidRPr="001B0A7B" w:rsidRDefault="00C1550C" w:rsidP="002C3AE0">
            <w:pPr>
              <w:pStyle w:val="NOSBodyHeading"/>
              <w:numPr>
                <w:ilvl w:val="0"/>
                <w:numId w:val="16"/>
              </w:numPr>
              <w:spacing w:line="276" w:lineRule="auto"/>
              <w:rPr>
                <w:b w:val="0"/>
              </w:rPr>
            </w:pPr>
            <w:r>
              <w:rPr>
                <w:b w:val="0"/>
              </w:rPr>
              <w:t>obtain clear, relevant and current information on other services that are potentially suitable</w:t>
            </w:r>
          </w:p>
          <w:p w:rsidR="00C1550C" w:rsidRPr="001B0A7B" w:rsidRDefault="00C1550C" w:rsidP="002C3AE0">
            <w:pPr>
              <w:pStyle w:val="NOSBodyHeading"/>
              <w:numPr>
                <w:ilvl w:val="0"/>
                <w:numId w:val="16"/>
              </w:numPr>
              <w:spacing w:line="276" w:lineRule="auto"/>
              <w:rPr>
                <w:b w:val="0"/>
              </w:rPr>
            </w:pPr>
            <w:r>
              <w:rPr>
                <w:b w:val="0"/>
              </w:rPr>
              <w:t>assess the suitability of other services for meeting clients' requirements</w:t>
            </w:r>
          </w:p>
          <w:p w:rsidR="00C1550C" w:rsidRPr="001B0A7B" w:rsidRDefault="00C1550C" w:rsidP="002C3AE0">
            <w:pPr>
              <w:pStyle w:val="NOSBodyHeading"/>
              <w:numPr>
                <w:ilvl w:val="0"/>
                <w:numId w:val="16"/>
              </w:numPr>
              <w:spacing w:line="276" w:lineRule="auto"/>
              <w:rPr>
                <w:b w:val="0"/>
              </w:rPr>
            </w:pPr>
            <w:r>
              <w:rPr>
                <w:b w:val="0"/>
              </w:rPr>
              <w:t>obtain further clarification from clients what the services appear inappropriate</w:t>
            </w:r>
          </w:p>
          <w:p w:rsidR="00C1550C" w:rsidRPr="001B0A7B" w:rsidRDefault="00C1550C" w:rsidP="002C3AE0">
            <w:pPr>
              <w:pStyle w:val="NOSBodyHeading"/>
              <w:numPr>
                <w:ilvl w:val="0"/>
                <w:numId w:val="16"/>
              </w:numPr>
              <w:spacing w:line="276" w:lineRule="auto"/>
              <w:rPr>
                <w:b w:val="0"/>
              </w:rPr>
            </w:pPr>
            <w:r>
              <w:rPr>
                <w:b w:val="0"/>
              </w:rPr>
              <w:t>confirm the acceptance criteria of the other services</w:t>
            </w:r>
          </w:p>
          <w:p w:rsidR="00C1550C" w:rsidRPr="001B0A7B" w:rsidRDefault="00C1550C" w:rsidP="002C3AE0">
            <w:pPr>
              <w:pStyle w:val="NOSBodyHeading"/>
              <w:numPr>
                <w:ilvl w:val="0"/>
                <w:numId w:val="16"/>
              </w:numPr>
              <w:spacing w:line="276" w:lineRule="auto"/>
              <w:rPr>
                <w:b w:val="0"/>
              </w:rPr>
            </w:pPr>
            <w:r>
              <w:rPr>
                <w:b w:val="0"/>
              </w:rPr>
              <w:t>review the requirements of clients and check them against the acceptance criteria of other services</w:t>
            </w:r>
          </w:p>
          <w:p w:rsidR="00C1550C" w:rsidRPr="001B0A7B" w:rsidRDefault="00C1550C" w:rsidP="002C3AE0">
            <w:pPr>
              <w:pStyle w:val="NOSBodyHeading"/>
              <w:numPr>
                <w:ilvl w:val="0"/>
                <w:numId w:val="16"/>
              </w:numPr>
              <w:spacing w:line="276" w:lineRule="auto"/>
              <w:rPr>
                <w:b w:val="0"/>
              </w:rPr>
            </w:pPr>
            <w:r>
              <w:rPr>
                <w:b w:val="0"/>
              </w:rPr>
              <w:t>ensure the other services have the capacity and resources to deal with additional clients</w:t>
            </w:r>
          </w:p>
          <w:p w:rsidR="00C1550C" w:rsidRDefault="00C1550C" w:rsidP="002C3AE0">
            <w:pPr>
              <w:pStyle w:val="NOSBodyHeading"/>
              <w:numPr>
                <w:ilvl w:val="0"/>
                <w:numId w:val="16"/>
              </w:numPr>
              <w:spacing w:line="276" w:lineRule="auto"/>
              <w:rPr>
                <w:b w:val="0"/>
              </w:rPr>
            </w:pPr>
            <w:r>
              <w:rPr>
                <w:b w:val="0"/>
              </w:rPr>
              <w:t>comply with all relevant legislation, codes of practice, guidelines and ethical requirements</w:t>
            </w:r>
          </w:p>
          <w:p w:rsidR="00C1550C" w:rsidRPr="001B0A7B" w:rsidRDefault="00C1550C" w:rsidP="002C3AE0">
            <w:pPr>
              <w:pStyle w:val="NOSBodyHeading"/>
              <w:spacing w:line="276" w:lineRule="auto"/>
              <w:rPr>
                <w:b w:val="0"/>
              </w:rPr>
            </w:pPr>
          </w:p>
        </w:tc>
      </w:tr>
      <w:tr w:rsidR="00C1550C" w:rsidRPr="00CF4D98" w:rsidTr="00690067">
        <w:tc>
          <w:tcPr>
            <w:tcW w:w="2518" w:type="dxa"/>
          </w:tcPr>
          <w:p w:rsidR="00C1550C" w:rsidRPr="002C3AE0" w:rsidRDefault="00C1550C" w:rsidP="002C3AE0">
            <w:pPr>
              <w:autoSpaceDE w:val="0"/>
              <w:autoSpaceDN w:val="0"/>
              <w:adjustRightInd w:val="0"/>
              <w:spacing w:after="0"/>
              <w:rPr>
                <w:rFonts w:ascii="Arial" w:hAnsi="Arial" w:cs="Arial"/>
                <w:b/>
                <w:bCs/>
                <w:color w:val="0078C1"/>
                <w:lang w:eastAsia="en-GB"/>
              </w:rPr>
            </w:pPr>
          </w:p>
          <w:p w:rsidR="00C1550C" w:rsidRPr="002C3AE0" w:rsidRDefault="00C1550C" w:rsidP="002C3AE0">
            <w:pPr>
              <w:autoSpaceDE w:val="0"/>
              <w:autoSpaceDN w:val="0"/>
              <w:adjustRightInd w:val="0"/>
              <w:spacing w:after="0"/>
              <w:rPr>
                <w:rFonts w:ascii="Arial" w:hAnsi="Arial" w:cs="Arial"/>
                <w:b/>
                <w:bCs/>
                <w:color w:val="0078C1"/>
                <w:lang w:eastAsia="en-GB"/>
              </w:rPr>
            </w:pPr>
          </w:p>
          <w:p w:rsidR="00C1550C" w:rsidRPr="002C3AE0" w:rsidRDefault="00C1550C" w:rsidP="002C3AE0">
            <w:pPr>
              <w:autoSpaceDE w:val="0"/>
              <w:autoSpaceDN w:val="0"/>
              <w:adjustRightInd w:val="0"/>
              <w:spacing w:after="0"/>
              <w:rPr>
                <w:rFonts w:ascii="Arial" w:hAnsi="Arial" w:cs="Arial"/>
                <w:bCs/>
                <w:i/>
                <w:color w:val="0078C1"/>
                <w:lang w:eastAsia="en-GB"/>
              </w:rPr>
            </w:pPr>
            <w:r w:rsidRPr="002C3AE0">
              <w:rPr>
                <w:rFonts w:ascii="Arial" w:hAnsi="Arial" w:cs="Arial"/>
                <w:bCs/>
                <w:i/>
                <w:color w:val="0078C1"/>
                <w:lang w:eastAsia="en-GB"/>
              </w:rPr>
              <w:t>You must be able to:</w:t>
            </w:r>
          </w:p>
        </w:tc>
        <w:tc>
          <w:tcPr>
            <w:tcW w:w="7902" w:type="dxa"/>
          </w:tcPr>
          <w:p w:rsidR="00C1550C" w:rsidRPr="002C3AE0" w:rsidRDefault="00C1550C" w:rsidP="002C3AE0">
            <w:pPr>
              <w:pStyle w:val="NOSBodyHeading"/>
              <w:spacing w:line="276" w:lineRule="auto"/>
            </w:pPr>
            <w:r w:rsidRPr="002C3AE0">
              <w:t>Enable clients to take up referral procedures</w:t>
            </w:r>
          </w:p>
          <w:p w:rsidR="00C1550C" w:rsidRDefault="00C1550C" w:rsidP="002C3AE0">
            <w:pPr>
              <w:pStyle w:val="NOSBodyHeading"/>
              <w:spacing w:line="276" w:lineRule="auto"/>
            </w:pPr>
          </w:p>
          <w:p w:rsidR="00C1550C" w:rsidRDefault="00C1550C" w:rsidP="002C3AE0">
            <w:pPr>
              <w:pStyle w:val="NOSBodyHeading"/>
              <w:numPr>
                <w:ilvl w:val="0"/>
                <w:numId w:val="16"/>
              </w:numPr>
              <w:spacing w:line="276" w:lineRule="auto"/>
            </w:pPr>
            <w:r>
              <w:rPr>
                <w:b w:val="0"/>
              </w:rPr>
              <w:t>review the referral options with clients</w:t>
            </w:r>
          </w:p>
          <w:p w:rsidR="00C1550C" w:rsidRDefault="00C1550C" w:rsidP="002C3AE0">
            <w:pPr>
              <w:pStyle w:val="NOSBodyHeading"/>
              <w:numPr>
                <w:ilvl w:val="0"/>
                <w:numId w:val="16"/>
              </w:numPr>
              <w:spacing w:line="276" w:lineRule="auto"/>
            </w:pPr>
            <w:r>
              <w:rPr>
                <w:b w:val="0"/>
              </w:rPr>
              <w:t>identify the advantages and disadvantages of the referral options for the clients</w:t>
            </w:r>
          </w:p>
          <w:p w:rsidR="00C1550C" w:rsidRDefault="00C1550C" w:rsidP="002C3AE0">
            <w:pPr>
              <w:pStyle w:val="NOSBodyHeading"/>
              <w:numPr>
                <w:ilvl w:val="0"/>
                <w:numId w:val="16"/>
              </w:numPr>
              <w:spacing w:line="276" w:lineRule="auto"/>
            </w:pPr>
            <w:r>
              <w:rPr>
                <w:b w:val="0"/>
              </w:rPr>
              <w:t>provide sufficient information in an appropriate format to enable clients to make informed decisions about the referral</w:t>
            </w:r>
          </w:p>
          <w:p w:rsidR="00C1550C" w:rsidRDefault="00C1550C" w:rsidP="002C3AE0">
            <w:pPr>
              <w:pStyle w:val="NOSBodyHeading"/>
              <w:numPr>
                <w:ilvl w:val="0"/>
                <w:numId w:val="16"/>
              </w:numPr>
              <w:spacing w:line="276" w:lineRule="auto"/>
            </w:pPr>
            <w:r>
              <w:rPr>
                <w:b w:val="0"/>
              </w:rPr>
              <w:t>establish the acceptability of the referral with clients</w:t>
            </w:r>
          </w:p>
          <w:p w:rsidR="00C1550C" w:rsidRDefault="00C1550C" w:rsidP="002C3AE0">
            <w:pPr>
              <w:pStyle w:val="NOSBodyHeading"/>
              <w:numPr>
                <w:ilvl w:val="0"/>
                <w:numId w:val="16"/>
              </w:numPr>
              <w:spacing w:line="276" w:lineRule="auto"/>
            </w:pPr>
            <w:r>
              <w:rPr>
                <w:b w:val="0"/>
              </w:rPr>
              <w:t>provide additional information and support when required by clients</w:t>
            </w:r>
          </w:p>
          <w:p w:rsidR="00C1550C" w:rsidRDefault="00C1550C" w:rsidP="002C3AE0">
            <w:pPr>
              <w:pStyle w:val="NOSBodyHeading"/>
              <w:numPr>
                <w:ilvl w:val="0"/>
                <w:numId w:val="16"/>
              </w:numPr>
              <w:spacing w:line="276" w:lineRule="auto"/>
            </w:pPr>
            <w:r>
              <w:rPr>
                <w:b w:val="0"/>
              </w:rPr>
              <w:t>plan the effective implementation of the referral with the client and facilitate contact with the relevant services</w:t>
            </w:r>
          </w:p>
          <w:p w:rsidR="00C1550C" w:rsidRDefault="00C1550C" w:rsidP="002C3AE0">
            <w:pPr>
              <w:pStyle w:val="NOSBodyHeading"/>
              <w:numPr>
                <w:ilvl w:val="0"/>
                <w:numId w:val="16"/>
              </w:numPr>
              <w:spacing w:line="276" w:lineRule="auto"/>
            </w:pPr>
            <w:r>
              <w:rPr>
                <w:b w:val="0"/>
              </w:rPr>
              <w:t>review the boundaries of confidentiality with clients and inform them of the information that has to be passed between services</w:t>
            </w:r>
          </w:p>
          <w:p w:rsidR="00C1550C" w:rsidRDefault="00C1550C" w:rsidP="002C3AE0">
            <w:pPr>
              <w:pStyle w:val="NOSBodyHeading"/>
              <w:numPr>
                <w:ilvl w:val="0"/>
                <w:numId w:val="16"/>
              </w:numPr>
              <w:spacing w:line="276" w:lineRule="auto"/>
            </w:pPr>
            <w:r>
              <w:rPr>
                <w:b w:val="0"/>
              </w:rPr>
              <w:t>ensure all relevant referral procedures are completed correctly</w:t>
            </w:r>
          </w:p>
          <w:p w:rsidR="00C1550C" w:rsidRDefault="00C1550C" w:rsidP="002C3AE0">
            <w:pPr>
              <w:pStyle w:val="NOSBodyHeading"/>
              <w:numPr>
                <w:ilvl w:val="0"/>
                <w:numId w:val="16"/>
              </w:numPr>
              <w:spacing w:line="276" w:lineRule="auto"/>
            </w:pPr>
            <w:r>
              <w:rPr>
                <w:b w:val="0"/>
              </w:rPr>
              <w:t>agree any further information or support that is required by clients</w:t>
            </w:r>
          </w:p>
          <w:p w:rsidR="00C1550C" w:rsidRDefault="00C1550C" w:rsidP="002C3AE0">
            <w:pPr>
              <w:pStyle w:val="NOSBodyHeading"/>
              <w:numPr>
                <w:ilvl w:val="0"/>
                <w:numId w:val="16"/>
              </w:numPr>
              <w:spacing w:line="276" w:lineRule="auto"/>
              <w:rPr>
                <w:b w:val="0"/>
              </w:rPr>
            </w:pPr>
            <w:r>
              <w:rPr>
                <w:b w:val="0"/>
              </w:rPr>
              <w:t>record details of the referral in the appropriate systems</w:t>
            </w:r>
          </w:p>
          <w:p w:rsidR="00C1550C" w:rsidRDefault="00C1550C" w:rsidP="002C3AE0">
            <w:pPr>
              <w:pStyle w:val="NOSBodyHeading"/>
              <w:spacing w:line="276" w:lineRule="auto"/>
            </w:pPr>
          </w:p>
        </w:tc>
      </w:tr>
    </w:tbl>
    <w:p w:rsidR="00C1550C" w:rsidRDefault="00C1550C" w:rsidP="0052780A">
      <w:bookmarkStart w:id="5" w:name="EndPerformance"/>
      <w:bookmarkEnd w:id="3"/>
      <w:bookmarkEnd w:id="5"/>
    </w:p>
    <w:p w:rsidR="00C1550C" w:rsidRDefault="00C1550C">
      <w:r>
        <w:br w:type="page"/>
      </w:r>
    </w:p>
    <w:tbl>
      <w:tblPr>
        <w:tblW w:w="0" w:type="auto"/>
        <w:tblLook w:val="00A0"/>
      </w:tblPr>
      <w:tblGrid>
        <w:gridCol w:w="2518"/>
        <w:gridCol w:w="7902"/>
      </w:tblGrid>
      <w:tr w:rsidR="00C1550C" w:rsidRPr="00CF4D98" w:rsidTr="00690067">
        <w:tc>
          <w:tcPr>
            <w:tcW w:w="2518" w:type="dxa"/>
          </w:tcPr>
          <w:p w:rsidR="00C1550C" w:rsidRDefault="00C1550C" w:rsidP="00173AEB">
            <w:pPr>
              <w:pStyle w:val="NOSSideHeading"/>
              <w:rPr>
                <w:rFonts w:ascii="Helvetica" w:hAnsi="Helvetica" w:cs="Helvetica"/>
                <w:b w:val="0"/>
                <w:i/>
                <w:iCs/>
                <w:noProof w:val="0"/>
                <w:color w:val="0078C1"/>
                <w:sz w:val="22"/>
              </w:rPr>
            </w:pPr>
            <w:r w:rsidRPr="0036118B">
              <w:rPr>
                <w:rFonts w:cs="Arial"/>
              </w:rPr>
              <w:lastRenderedPageBreak/>
              <w:t>K</w:t>
            </w:r>
            <w:r w:rsidRPr="0036118B">
              <w:rPr>
                <w:rFonts w:cs="Arial"/>
                <w:bCs/>
              </w:rPr>
              <w:t>nowledge and understanding</w:t>
            </w:r>
            <w:r>
              <w:rPr>
                <w:rFonts w:ascii="Helvetica" w:hAnsi="Helvetica"/>
              </w:rPr>
              <w:br/>
            </w:r>
            <w:bookmarkStart w:id="6" w:name="Knowledge"/>
          </w:p>
          <w:p w:rsidR="00C1550C" w:rsidRPr="0036118B" w:rsidRDefault="00C1550C"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C1550C" w:rsidRDefault="00C1550C" w:rsidP="00173AEB">
            <w:pPr>
              <w:pStyle w:val="NOSSideSubHeading"/>
              <w:spacing w:line="240" w:lineRule="auto"/>
              <w:rPr>
                <w:rFonts w:ascii="Helvetica" w:hAnsi="Helvetica" w:cs="Helvetica"/>
                <w:iCs/>
                <w:noProof w:val="0"/>
                <w:color w:val="0078C1"/>
              </w:rPr>
            </w:pPr>
          </w:p>
          <w:p w:rsidR="00C1550C" w:rsidRPr="00CF4D98" w:rsidRDefault="00C1550C" w:rsidP="00690067">
            <w:pPr>
              <w:pStyle w:val="NOSSideSubHeading"/>
            </w:pPr>
          </w:p>
        </w:tc>
        <w:tc>
          <w:tcPr>
            <w:tcW w:w="7902" w:type="dxa"/>
          </w:tcPr>
          <w:p w:rsidR="00C1550C" w:rsidRPr="002C3AE0" w:rsidRDefault="00C1550C" w:rsidP="002C3AE0">
            <w:pPr>
              <w:pStyle w:val="NOSBodyHeading"/>
              <w:spacing w:line="276" w:lineRule="auto"/>
            </w:pPr>
            <w:bookmarkStart w:id="7" w:name="StartKnowledge"/>
            <w:bookmarkEnd w:id="7"/>
            <w:r w:rsidRPr="002C3AE0">
              <w:t xml:space="preserve">Identify options for referral </w:t>
            </w:r>
          </w:p>
          <w:p w:rsidR="00C1550C" w:rsidRDefault="00C1550C" w:rsidP="002C3AE0">
            <w:pPr>
              <w:pStyle w:val="NOSBodyHeading"/>
              <w:spacing w:line="276" w:lineRule="auto"/>
              <w:rPr>
                <w:rFonts w:cs="Arial"/>
              </w:rPr>
            </w:pPr>
          </w:p>
          <w:p w:rsidR="00C1550C" w:rsidRDefault="00C1550C" w:rsidP="002C3AE0">
            <w:pPr>
              <w:pStyle w:val="NOSBodyHeading"/>
              <w:spacing w:line="276" w:lineRule="auto"/>
              <w:rPr>
                <w:rFonts w:cs="Arial"/>
              </w:rPr>
            </w:pPr>
          </w:p>
          <w:p w:rsidR="00C1550C" w:rsidRPr="001B0A7B" w:rsidRDefault="00C1550C" w:rsidP="002C3AE0">
            <w:pPr>
              <w:pStyle w:val="NOSBodyHeading"/>
              <w:numPr>
                <w:ilvl w:val="0"/>
                <w:numId w:val="17"/>
              </w:numPr>
              <w:spacing w:line="276" w:lineRule="auto"/>
              <w:rPr>
                <w:b w:val="0"/>
              </w:rPr>
            </w:pPr>
            <w:r>
              <w:rPr>
                <w:rFonts w:cs="Arial"/>
                <w:b w:val="0"/>
              </w:rPr>
              <w:t>what other services are available</w:t>
            </w:r>
          </w:p>
          <w:p w:rsidR="00C1550C" w:rsidRPr="001B0A7B" w:rsidRDefault="00C1550C" w:rsidP="002C3AE0">
            <w:pPr>
              <w:pStyle w:val="NOSBodyHeading"/>
              <w:numPr>
                <w:ilvl w:val="0"/>
                <w:numId w:val="17"/>
              </w:numPr>
              <w:spacing w:line="276" w:lineRule="auto"/>
              <w:rPr>
                <w:b w:val="0"/>
              </w:rPr>
            </w:pPr>
            <w:r>
              <w:rPr>
                <w:rFonts w:cs="Arial"/>
                <w:b w:val="0"/>
              </w:rPr>
              <w:t>how to obtain information on services</w:t>
            </w:r>
          </w:p>
          <w:p w:rsidR="00C1550C" w:rsidRPr="001B0A7B" w:rsidRDefault="00C1550C" w:rsidP="002C3AE0">
            <w:pPr>
              <w:pStyle w:val="NOSBodyHeading"/>
              <w:numPr>
                <w:ilvl w:val="0"/>
                <w:numId w:val="17"/>
              </w:numPr>
              <w:spacing w:line="276" w:lineRule="auto"/>
              <w:rPr>
                <w:b w:val="0"/>
              </w:rPr>
            </w:pPr>
            <w:r>
              <w:rPr>
                <w:rFonts w:cs="Arial"/>
                <w:b w:val="0"/>
              </w:rPr>
              <w:t>what information should be obtained</w:t>
            </w:r>
          </w:p>
          <w:p w:rsidR="00C1550C" w:rsidRPr="001B0A7B" w:rsidRDefault="00C1550C" w:rsidP="002C3AE0">
            <w:pPr>
              <w:pStyle w:val="NOSBodyHeading"/>
              <w:numPr>
                <w:ilvl w:val="0"/>
                <w:numId w:val="17"/>
              </w:numPr>
              <w:spacing w:line="276" w:lineRule="auto"/>
              <w:rPr>
                <w:b w:val="0"/>
              </w:rPr>
            </w:pPr>
            <w:r>
              <w:rPr>
                <w:rFonts w:cs="Arial"/>
                <w:b w:val="0"/>
              </w:rPr>
              <w:t>what types of information are particularly useful</w:t>
            </w:r>
          </w:p>
          <w:p w:rsidR="00C1550C" w:rsidRPr="001B0A7B" w:rsidRDefault="00C1550C" w:rsidP="002C3AE0">
            <w:pPr>
              <w:pStyle w:val="NOSBodyHeading"/>
              <w:numPr>
                <w:ilvl w:val="0"/>
                <w:numId w:val="17"/>
              </w:numPr>
              <w:spacing w:line="276" w:lineRule="auto"/>
              <w:rPr>
                <w:b w:val="0"/>
              </w:rPr>
            </w:pPr>
            <w:r>
              <w:rPr>
                <w:rFonts w:cs="Arial"/>
                <w:b w:val="0"/>
              </w:rPr>
              <w:t>what requirements might be met by other services</w:t>
            </w:r>
          </w:p>
          <w:p w:rsidR="00C1550C" w:rsidRPr="001B0A7B" w:rsidRDefault="00C1550C" w:rsidP="002C3AE0">
            <w:pPr>
              <w:pStyle w:val="NOSBodyHeading"/>
              <w:numPr>
                <w:ilvl w:val="0"/>
                <w:numId w:val="17"/>
              </w:numPr>
              <w:spacing w:line="276" w:lineRule="auto"/>
              <w:rPr>
                <w:b w:val="0"/>
              </w:rPr>
            </w:pPr>
            <w:r>
              <w:rPr>
                <w:rFonts w:cs="Arial"/>
                <w:b w:val="0"/>
              </w:rPr>
              <w:t>how to evaluate the suitability of other services</w:t>
            </w:r>
          </w:p>
          <w:p w:rsidR="00C1550C" w:rsidRPr="001B0A7B" w:rsidRDefault="00C1550C" w:rsidP="002C3AE0">
            <w:pPr>
              <w:pStyle w:val="NOSBodyHeading"/>
              <w:numPr>
                <w:ilvl w:val="0"/>
                <w:numId w:val="17"/>
              </w:numPr>
              <w:spacing w:line="276" w:lineRule="auto"/>
              <w:rPr>
                <w:b w:val="0"/>
              </w:rPr>
            </w:pPr>
            <w:r>
              <w:rPr>
                <w:rFonts w:cs="Arial"/>
                <w:b w:val="0"/>
              </w:rPr>
              <w:t>what types of additional information should be obtained</w:t>
            </w:r>
          </w:p>
          <w:p w:rsidR="00C1550C" w:rsidRPr="001B0A7B" w:rsidRDefault="00C1550C" w:rsidP="002C3AE0">
            <w:pPr>
              <w:pStyle w:val="NOSBodyHeading"/>
              <w:numPr>
                <w:ilvl w:val="0"/>
                <w:numId w:val="17"/>
              </w:numPr>
              <w:spacing w:line="276" w:lineRule="auto"/>
              <w:rPr>
                <w:b w:val="0"/>
              </w:rPr>
            </w:pPr>
            <w:r>
              <w:rPr>
                <w:rFonts w:cs="Arial"/>
                <w:b w:val="0"/>
              </w:rPr>
              <w:t>what other alternatives are available</w:t>
            </w:r>
          </w:p>
          <w:p w:rsidR="00C1550C" w:rsidRPr="001B0A7B" w:rsidRDefault="00C1550C" w:rsidP="002C3AE0">
            <w:pPr>
              <w:pStyle w:val="NOSBodyHeading"/>
              <w:numPr>
                <w:ilvl w:val="0"/>
                <w:numId w:val="17"/>
              </w:numPr>
              <w:spacing w:line="276" w:lineRule="auto"/>
              <w:rPr>
                <w:b w:val="0"/>
              </w:rPr>
            </w:pPr>
            <w:r>
              <w:rPr>
                <w:rFonts w:cs="Arial"/>
                <w:b w:val="0"/>
              </w:rPr>
              <w:t>how to obtain information on acceptance criteria</w:t>
            </w:r>
          </w:p>
          <w:p w:rsidR="00C1550C" w:rsidRPr="001B0A7B" w:rsidRDefault="00C1550C" w:rsidP="002C3AE0">
            <w:pPr>
              <w:pStyle w:val="NOSBodyHeading"/>
              <w:numPr>
                <w:ilvl w:val="0"/>
                <w:numId w:val="17"/>
              </w:numPr>
              <w:spacing w:line="276" w:lineRule="auto"/>
              <w:rPr>
                <w:b w:val="0"/>
              </w:rPr>
            </w:pPr>
            <w:r>
              <w:rPr>
                <w:rFonts w:cs="Arial"/>
                <w:b w:val="0"/>
              </w:rPr>
              <w:t>what the procedures of different services are</w:t>
            </w:r>
          </w:p>
          <w:p w:rsidR="00C1550C" w:rsidRPr="001B0A7B" w:rsidRDefault="00C1550C" w:rsidP="002C3AE0">
            <w:pPr>
              <w:pStyle w:val="NOSBodyHeading"/>
              <w:numPr>
                <w:ilvl w:val="0"/>
                <w:numId w:val="17"/>
              </w:numPr>
              <w:spacing w:line="276" w:lineRule="auto"/>
              <w:rPr>
                <w:b w:val="0"/>
              </w:rPr>
            </w:pPr>
            <w:r>
              <w:rPr>
                <w:rFonts w:cs="Arial"/>
                <w:b w:val="0"/>
              </w:rPr>
              <w:t>how to match clients' requirements against acceptance criteria</w:t>
            </w:r>
          </w:p>
          <w:p w:rsidR="00C1550C" w:rsidRPr="001B0A7B" w:rsidRDefault="00C1550C" w:rsidP="002C3AE0">
            <w:pPr>
              <w:pStyle w:val="NOSBodyHeading"/>
              <w:numPr>
                <w:ilvl w:val="0"/>
                <w:numId w:val="17"/>
              </w:numPr>
              <w:spacing w:line="276" w:lineRule="auto"/>
              <w:rPr>
                <w:b w:val="0"/>
              </w:rPr>
            </w:pPr>
            <w:r>
              <w:rPr>
                <w:rFonts w:cs="Arial"/>
                <w:b w:val="0"/>
              </w:rPr>
              <w:t>how to check the services' capacity and resources</w:t>
            </w:r>
          </w:p>
          <w:p w:rsidR="00C1550C" w:rsidRPr="001B0A7B" w:rsidRDefault="00C1550C" w:rsidP="002C3AE0">
            <w:pPr>
              <w:pStyle w:val="NOSBodyHeading"/>
              <w:numPr>
                <w:ilvl w:val="0"/>
                <w:numId w:val="17"/>
              </w:numPr>
              <w:spacing w:line="276" w:lineRule="auto"/>
              <w:rPr>
                <w:b w:val="0"/>
              </w:rPr>
            </w:pPr>
            <w:r>
              <w:rPr>
                <w:rFonts w:cs="Arial"/>
                <w:b w:val="0"/>
              </w:rPr>
              <w:t>the relevant national, local, professional and organisational requirements that relate to equal opportunities, discrimination, health and safety, security, confidentiality and data protection</w:t>
            </w:r>
          </w:p>
          <w:p w:rsidR="00C1550C" w:rsidRPr="001B0A7B" w:rsidRDefault="00C1550C" w:rsidP="002C3AE0">
            <w:pPr>
              <w:pStyle w:val="NOSBodyHeading"/>
              <w:numPr>
                <w:ilvl w:val="0"/>
                <w:numId w:val="17"/>
              </w:numPr>
              <w:spacing w:line="276" w:lineRule="auto"/>
              <w:rPr>
                <w:b w:val="0"/>
              </w:rPr>
            </w:pPr>
            <w:r>
              <w:rPr>
                <w:rFonts w:cs="Arial"/>
                <w:b w:val="0"/>
              </w:rPr>
              <w:t>why it is important to comply with different requirements</w:t>
            </w:r>
          </w:p>
          <w:p w:rsidR="00C1550C" w:rsidRPr="001B0A7B" w:rsidRDefault="00C1550C" w:rsidP="002C3AE0">
            <w:pPr>
              <w:pStyle w:val="NOSBodyHeading"/>
              <w:numPr>
                <w:ilvl w:val="0"/>
                <w:numId w:val="17"/>
              </w:numPr>
              <w:spacing w:line="276" w:lineRule="auto"/>
              <w:rPr>
                <w:b w:val="0"/>
              </w:rPr>
            </w:pPr>
            <w:r>
              <w:rPr>
                <w:rFonts w:cs="Arial"/>
                <w:b w:val="0"/>
              </w:rPr>
              <w:t>what the consequences are of not complying with different requirements</w:t>
            </w:r>
          </w:p>
          <w:p w:rsidR="00C1550C" w:rsidRPr="001B0A7B" w:rsidRDefault="00C1550C" w:rsidP="002C3AE0">
            <w:pPr>
              <w:pStyle w:val="NOSBodyHeading"/>
              <w:numPr>
                <w:ilvl w:val="0"/>
                <w:numId w:val="17"/>
              </w:numPr>
              <w:spacing w:line="276" w:lineRule="auto"/>
              <w:rPr>
                <w:b w:val="0"/>
              </w:rPr>
            </w:pPr>
            <w:r>
              <w:rPr>
                <w:rFonts w:cs="Arial"/>
                <w:b w:val="0"/>
              </w:rPr>
              <w:t>how to obtain information on the requirements</w:t>
            </w:r>
          </w:p>
          <w:p w:rsidR="00C1550C" w:rsidRPr="001B0A7B" w:rsidRDefault="00C1550C" w:rsidP="002C3AE0">
            <w:pPr>
              <w:pStyle w:val="NOSBodyHeading"/>
              <w:spacing w:line="276" w:lineRule="auto"/>
              <w:rPr>
                <w:b w:val="0"/>
              </w:rPr>
            </w:pPr>
          </w:p>
        </w:tc>
      </w:tr>
      <w:tr w:rsidR="00C1550C" w:rsidRPr="00CF4D98" w:rsidTr="00690067">
        <w:tc>
          <w:tcPr>
            <w:tcW w:w="2518" w:type="dxa"/>
          </w:tcPr>
          <w:p w:rsidR="00C1550C" w:rsidRPr="002C3AE0" w:rsidRDefault="00C1550C" w:rsidP="002C3AE0">
            <w:pPr>
              <w:pStyle w:val="NOSSideSubHeading"/>
              <w:spacing w:line="276" w:lineRule="auto"/>
              <w:rPr>
                <w:rFonts w:cs="Arial"/>
                <w:iCs/>
                <w:noProof w:val="0"/>
                <w:color w:val="0078C1"/>
              </w:rPr>
            </w:pPr>
          </w:p>
          <w:p w:rsidR="00C1550C" w:rsidRPr="002C3AE0" w:rsidRDefault="00C1550C" w:rsidP="002C3AE0">
            <w:pPr>
              <w:pStyle w:val="NOSSideSubHeading"/>
              <w:spacing w:line="276" w:lineRule="auto"/>
              <w:rPr>
                <w:rFonts w:cs="Arial"/>
                <w:iCs/>
                <w:noProof w:val="0"/>
                <w:color w:val="0078C1"/>
              </w:rPr>
            </w:pPr>
          </w:p>
          <w:p w:rsidR="00C1550C" w:rsidRPr="002C3AE0" w:rsidRDefault="00C1550C" w:rsidP="002C3AE0">
            <w:pPr>
              <w:pStyle w:val="NOSSideSubHeading"/>
              <w:spacing w:line="276" w:lineRule="auto"/>
              <w:rPr>
                <w:rFonts w:cs="Arial"/>
                <w:iCs/>
                <w:noProof w:val="0"/>
                <w:color w:val="0078C1"/>
              </w:rPr>
            </w:pPr>
            <w:r w:rsidRPr="002C3AE0">
              <w:rPr>
                <w:rFonts w:cs="Arial"/>
                <w:iCs/>
                <w:noProof w:val="0"/>
                <w:color w:val="0078C1"/>
              </w:rPr>
              <w:t>You need to know and understand:</w:t>
            </w:r>
          </w:p>
          <w:p w:rsidR="00C1550C" w:rsidRPr="002C3AE0" w:rsidRDefault="00C1550C" w:rsidP="002C3AE0">
            <w:pPr>
              <w:pStyle w:val="NOSSideHeading"/>
              <w:spacing w:line="276" w:lineRule="auto"/>
              <w:rPr>
                <w:rFonts w:cs="Arial"/>
                <w:sz w:val="22"/>
              </w:rPr>
            </w:pPr>
          </w:p>
        </w:tc>
        <w:tc>
          <w:tcPr>
            <w:tcW w:w="7902" w:type="dxa"/>
          </w:tcPr>
          <w:p w:rsidR="00C1550C" w:rsidRDefault="00C1550C" w:rsidP="002C3AE0">
            <w:pPr>
              <w:pStyle w:val="NOSBodyHeading"/>
              <w:spacing w:line="276" w:lineRule="auto"/>
              <w:rPr>
                <w:rFonts w:cs="Arial"/>
              </w:rPr>
            </w:pPr>
            <w:r w:rsidRPr="00AC4542">
              <w:rPr>
                <w:rFonts w:cs="Arial"/>
              </w:rPr>
              <w:t>Enable clients to take up referral procedures</w:t>
            </w:r>
          </w:p>
          <w:p w:rsidR="00C1550C" w:rsidRPr="001B0A7B" w:rsidRDefault="00C1550C" w:rsidP="002C3AE0">
            <w:pPr>
              <w:pStyle w:val="NOSBodyHeading"/>
              <w:spacing w:line="276" w:lineRule="auto"/>
              <w:rPr>
                <w:b w:val="0"/>
              </w:rPr>
            </w:pPr>
          </w:p>
          <w:p w:rsidR="00C1550C" w:rsidRPr="001B0A7B" w:rsidRDefault="00C1550C" w:rsidP="002C3AE0">
            <w:pPr>
              <w:pStyle w:val="NOSBodyHeading"/>
              <w:numPr>
                <w:ilvl w:val="0"/>
                <w:numId w:val="17"/>
              </w:numPr>
              <w:spacing w:line="276" w:lineRule="auto"/>
              <w:rPr>
                <w:b w:val="0"/>
              </w:rPr>
            </w:pPr>
            <w:r>
              <w:rPr>
                <w:rFonts w:cs="Arial"/>
                <w:b w:val="0"/>
              </w:rPr>
              <w:t>what information should be reviewed</w:t>
            </w:r>
          </w:p>
          <w:p w:rsidR="00C1550C" w:rsidRPr="001B0A7B" w:rsidRDefault="00C1550C" w:rsidP="002C3AE0">
            <w:pPr>
              <w:pStyle w:val="NOSBodyHeading"/>
              <w:numPr>
                <w:ilvl w:val="0"/>
                <w:numId w:val="17"/>
              </w:numPr>
              <w:spacing w:line="276" w:lineRule="auto"/>
              <w:rPr>
                <w:b w:val="0"/>
              </w:rPr>
            </w:pPr>
            <w:r>
              <w:rPr>
                <w:rFonts w:cs="Arial"/>
                <w:b w:val="0"/>
              </w:rPr>
              <w:t>how to present referral opportunities in a positive manner</w:t>
            </w:r>
          </w:p>
          <w:p w:rsidR="00C1550C" w:rsidRPr="001B0A7B" w:rsidRDefault="00C1550C" w:rsidP="002C3AE0">
            <w:pPr>
              <w:pStyle w:val="NOSBodyHeading"/>
              <w:numPr>
                <w:ilvl w:val="0"/>
                <w:numId w:val="17"/>
              </w:numPr>
              <w:spacing w:line="276" w:lineRule="auto"/>
              <w:rPr>
                <w:b w:val="0"/>
              </w:rPr>
            </w:pPr>
            <w:r>
              <w:rPr>
                <w:rFonts w:cs="Arial"/>
                <w:b w:val="0"/>
              </w:rPr>
              <w:t>the potential advantages and disadvantages of different options</w:t>
            </w:r>
          </w:p>
          <w:p w:rsidR="00C1550C" w:rsidRPr="001B0A7B" w:rsidRDefault="00C1550C" w:rsidP="002C3AE0">
            <w:pPr>
              <w:pStyle w:val="NOSBodyHeading"/>
              <w:numPr>
                <w:ilvl w:val="0"/>
                <w:numId w:val="17"/>
              </w:numPr>
              <w:spacing w:line="276" w:lineRule="auto"/>
              <w:rPr>
                <w:b w:val="0"/>
              </w:rPr>
            </w:pPr>
            <w:r>
              <w:rPr>
                <w:rFonts w:cs="Arial"/>
                <w:b w:val="0"/>
              </w:rPr>
              <w:t>the types of information and how much will be sufficient for clients to make informed choices</w:t>
            </w:r>
          </w:p>
          <w:p w:rsidR="00C1550C" w:rsidRPr="001B0A7B" w:rsidRDefault="00C1550C" w:rsidP="002C3AE0">
            <w:pPr>
              <w:pStyle w:val="NOSBodyHeading"/>
              <w:numPr>
                <w:ilvl w:val="0"/>
                <w:numId w:val="17"/>
              </w:numPr>
              <w:spacing w:line="276" w:lineRule="auto"/>
              <w:rPr>
                <w:b w:val="0"/>
              </w:rPr>
            </w:pPr>
            <w:r>
              <w:rPr>
                <w:rFonts w:cs="Arial"/>
                <w:b w:val="0"/>
              </w:rPr>
              <w:t>what types of format suits different clients</w:t>
            </w:r>
          </w:p>
          <w:p w:rsidR="00C1550C" w:rsidRPr="001B0A7B" w:rsidRDefault="00C1550C" w:rsidP="002C3AE0">
            <w:pPr>
              <w:pStyle w:val="NOSBodyHeading"/>
              <w:numPr>
                <w:ilvl w:val="0"/>
                <w:numId w:val="17"/>
              </w:numPr>
              <w:spacing w:line="276" w:lineRule="auto"/>
              <w:rPr>
                <w:b w:val="0"/>
              </w:rPr>
            </w:pPr>
            <w:r>
              <w:rPr>
                <w:rFonts w:cs="Arial"/>
                <w:b w:val="0"/>
              </w:rPr>
              <w:t>how to check clients' views on the referral</w:t>
            </w:r>
          </w:p>
          <w:p w:rsidR="00C1550C" w:rsidRPr="001B0A7B" w:rsidRDefault="00C1550C" w:rsidP="002C3AE0">
            <w:pPr>
              <w:pStyle w:val="NOSBodyHeading"/>
              <w:numPr>
                <w:ilvl w:val="0"/>
                <w:numId w:val="17"/>
              </w:numPr>
              <w:spacing w:line="276" w:lineRule="auto"/>
              <w:rPr>
                <w:b w:val="0"/>
              </w:rPr>
            </w:pPr>
            <w:r>
              <w:rPr>
                <w:rFonts w:cs="Arial"/>
                <w:b w:val="0"/>
              </w:rPr>
              <w:t>what objections clients might have to other services</w:t>
            </w:r>
          </w:p>
          <w:p w:rsidR="00C1550C" w:rsidRPr="001B0A7B" w:rsidRDefault="00C1550C" w:rsidP="002C3AE0">
            <w:pPr>
              <w:pStyle w:val="NOSBodyHeading"/>
              <w:numPr>
                <w:ilvl w:val="0"/>
                <w:numId w:val="17"/>
              </w:numPr>
              <w:spacing w:line="276" w:lineRule="auto"/>
              <w:rPr>
                <w:b w:val="0"/>
              </w:rPr>
            </w:pPr>
            <w:r>
              <w:rPr>
                <w:rFonts w:cs="Arial"/>
                <w:b w:val="0"/>
              </w:rPr>
              <w:t>what actions should be taken if clients do not agree to the referral</w:t>
            </w:r>
          </w:p>
          <w:p w:rsidR="00C1550C" w:rsidRPr="001B0A7B" w:rsidRDefault="00C1550C" w:rsidP="002C3AE0">
            <w:pPr>
              <w:pStyle w:val="NOSBodyHeading"/>
              <w:numPr>
                <w:ilvl w:val="0"/>
                <w:numId w:val="17"/>
              </w:numPr>
              <w:spacing w:line="276" w:lineRule="auto"/>
              <w:rPr>
                <w:b w:val="0"/>
              </w:rPr>
            </w:pPr>
            <w:r>
              <w:rPr>
                <w:rFonts w:cs="Arial"/>
                <w:b w:val="0"/>
              </w:rPr>
              <w:t>who can provide additional information or support</w:t>
            </w:r>
          </w:p>
          <w:p w:rsidR="00C1550C" w:rsidRPr="001B0A7B" w:rsidRDefault="00C1550C" w:rsidP="002C3AE0">
            <w:pPr>
              <w:pStyle w:val="NOSBodyHeading"/>
              <w:numPr>
                <w:ilvl w:val="0"/>
                <w:numId w:val="17"/>
              </w:numPr>
              <w:spacing w:line="276" w:lineRule="auto"/>
              <w:rPr>
                <w:b w:val="0"/>
              </w:rPr>
            </w:pPr>
            <w:r>
              <w:rPr>
                <w:rFonts w:cs="Arial"/>
                <w:b w:val="0"/>
              </w:rPr>
              <w:t>what the timescales are for different types of referral</w:t>
            </w:r>
          </w:p>
          <w:p w:rsidR="00C1550C" w:rsidRPr="001B0A7B" w:rsidRDefault="00C1550C" w:rsidP="002C3AE0">
            <w:pPr>
              <w:pStyle w:val="NOSBodyHeading"/>
              <w:numPr>
                <w:ilvl w:val="0"/>
                <w:numId w:val="17"/>
              </w:numPr>
              <w:spacing w:line="276" w:lineRule="auto"/>
              <w:rPr>
                <w:b w:val="0"/>
              </w:rPr>
            </w:pPr>
            <w:r>
              <w:rPr>
                <w:rFonts w:cs="Arial"/>
                <w:b w:val="0"/>
              </w:rPr>
              <w:t>what the responsibilities of the services and of the clients are</w:t>
            </w:r>
          </w:p>
          <w:p w:rsidR="00C1550C" w:rsidRPr="001B0A7B" w:rsidRDefault="00C1550C" w:rsidP="002C3AE0">
            <w:pPr>
              <w:pStyle w:val="NOSBodyHeading"/>
              <w:numPr>
                <w:ilvl w:val="0"/>
                <w:numId w:val="17"/>
              </w:numPr>
              <w:spacing w:line="276" w:lineRule="auto"/>
              <w:rPr>
                <w:b w:val="0"/>
              </w:rPr>
            </w:pPr>
            <w:r>
              <w:rPr>
                <w:rFonts w:cs="Arial"/>
                <w:b w:val="0"/>
              </w:rPr>
              <w:t>the relevant rules relating to confidentiality</w:t>
            </w:r>
          </w:p>
          <w:p w:rsidR="00C1550C" w:rsidRPr="001B0A7B" w:rsidRDefault="00C1550C" w:rsidP="002C3AE0">
            <w:pPr>
              <w:pStyle w:val="NOSBodyHeading"/>
              <w:numPr>
                <w:ilvl w:val="0"/>
                <w:numId w:val="17"/>
              </w:numPr>
              <w:spacing w:line="276" w:lineRule="auto"/>
              <w:rPr>
                <w:b w:val="0"/>
              </w:rPr>
            </w:pPr>
            <w:r>
              <w:rPr>
                <w:rFonts w:cs="Arial"/>
                <w:b w:val="0"/>
              </w:rPr>
              <w:t>what information has to be transferred</w:t>
            </w:r>
          </w:p>
          <w:p w:rsidR="00C1550C" w:rsidRPr="001B0A7B" w:rsidRDefault="00C1550C" w:rsidP="002C3AE0">
            <w:pPr>
              <w:pStyle w:val="NOSBodyHeading"/>
              <w:numPr>
                <w:ilvl w:val="0"/>
                <w:numId w:val="17"/>
              </w:numPr>
              <w:spacing w:line="276" w:lineRule="auto"/>
              <w:rPr>
                <w:b w:val="0"/>
              </w:rPr>
            </w:pPr>
            <w:r>
              <w:rPr>
                <w:rFonts w:cs="Arial"/>
                <w:b w:val="0"/>
              </w:rPr>
              <w:t>the procedures for referral</w:t>
            </w:r>
          </w:p>
          <w:p w:rsidR="00C1550C" w:rsidRPr="001B0A7B" w:rsidRDefault="00C1550C" w:rsidP="002C3AE0">
            <w:pPr>
              <w:pStyle w:val="NOSBodyHeading"/>
              <w:numPr>
                <w:ilvl w:val="0"/>
                <w:numId w:val="17"/>
              </w:numPr>
              <w:spacing w:line="276" w:lineRule="auto"/>
              <w:rPr>
                <w:b w:val="0"/>
              </w:rPr>
            </w:pPr>
            <w:r>
              <w:rPr>
                <w:rFonts w:cs="Arial"/>
                <w:b w:val="0"/>
              </w:rPr>
              <w:t>what types of support clients require</w:t>
            </w:r>
          </w:p>
          <w:p w:rsidR="00C1550C" w:rsidRPr="001B0A7B" w:rsidRDefault="00C1550C" w:rsidP="002C3AE0">
            <w:pPr>
              <w:pStyle w:val="NOSBodyHeading"/>
              <w:numPr>
                <w:ilvl w:val="0"/>
                <w:numId w:val="17"/>
              </w:numPr>
              <w:spacing w:line="276" w:lineRule="auto"/>
              <w:rPr>
                <w:b w:val="0"/>
              </w:rPr>
            </w:pPr>
            <w:r>
              <w:rPr>
                <w:rFonts w:cs="Arial"/>
                <w:b w:val="0"/>
              </w:rPr>
              <w:t>who might provide additional information and support</w:t>
            </w:r>
          </w:p>
          <w:p w:rsidR="00C1550C" w:rsidRPr="002C3AE0" w:rsidRDefault="00C1550C" w:rsidP="002C3AE0">
            <w:pPr>
              <w:pStyle w:val="NOSBodyHeading"/>
              <w:numPr>
                <w:ilvl w:val="0"/>
                <w:numId w:val="17"/>
              </w:numPr>
              <w:spacing w:line="276" w:lineRule="auto"/>
              <w:rPr>
                <w:b w:val="0"/>
              </w:rPr>
            </w:pPr>
            <w:r>
              <w:rPr>
                <w:rFonts w:cs="Arial"/>
                <w:b w:val="0"/>
              </w:rPr>
              <w:t>what the systems are for recording referrals and the procedures for using these</w:t>
            </w:r>
          </w:p>
          <w:p w:rsidR="00C1550C" w:rsidRPr="002C3AE0" w:rsidRDefault="00C1550C" w:rsidP="002C3AE0">
            <w:pPr>
              <w:pStyle w:val="NOSBodyHeading"/>
              <w:numPr>
                <w:ilvl w:val="0"/>
                <w:numId w:val="17"/>
              </w:numPr>
              <w:spacing w:line="276" w:lineRule="auto"/>
              <w:rPr>
                <w:b w:val="0"/>
              </w:rPr>
            </w:pPr>
            <w:r>
              <w:rPr>
                <w:rFonts w:cs="Arial"/>
                <w:b w:val="0"/>
              </w:rPr>
              <w:t>why it is important to use the systems</w:t>
            </w:r>
          </w:p>
        </w:tc>
      </w:tr>
    </w:tbl>
    <w:p w:rsidR="00C1550C" w:rsidRDefault="00C1550C" w:rsidP="002C3AE0">
      <w:pPr>
        <w:spacing w:after="0" w:line="240" w:lineRule="auto"/>
      </w:pPr>
      <w:bookmarkStart w:id="8" w:name="EndKnowledge"/>
      <w:bookmarkEnd w:id="6"/>
      <w:bookmarkEnd w:id="8"/>
      <w:r>
        <w:br w:type="page"/>
      </w:r>
    </w:p>
    <w:p w:rsidR="00C1550C" w:rsidRDefault="00C1550C" w:rsidP="002C3AE0">
      <w:pPr>
        <w:rPr>
          <w:rFonts w:ascii="Arial" w:hAnsi="Arial" w:cs="Arial"/>
          <w:b/>
          <w:sz w:val="28"/>
          <w:szCs w:val="28"/>
        </w:rPr>
      </w:pPr>
      <w:r w:rsidRPr="001D028A">
        <w:rPr>
          <w:rFonts w:ascii="Arial" w:hAnsi="Arial" w:cs="Arial"/>
          <w:b/>
          <w:sz w:val="28"/>
          <w:szCs w:val="28"/>
        </w:rPr>
        <w:lastRenderedPageBreak/>
        <w:t>Additional Information</w:t>
      </w:r>
    </w:p>
    <w:tbl>
      <w:tblPr>
        <w:tblW w:w="0" w:type="auto"/>
        <w:tblLook w:val="01E0"/>
      </w:tblPr>
      <w:tblGrid>
        <w:gridCol w:w="2528"/>
        <w:gridCol w:w="7894"/>
      </w:tblGrid>
      <w:tr w:rsidR="00C1550C" w:rsidTr="003441C3">
        <w:tc>
          <w:tcPr>
            <w:tcW w:w="2528" w:type="dxa"/>
          </w:tcPr>
          <w:p w:rsidR="00C1550C" w:rsidRPr="0004545C" w:rsidRDefault="00C1550C" w:rsidP="003441C3">
            <w:pPr>
              <w:pStyle w:val="NOSSideHeading"/>
              <w:rPr>
                <w:sz w:val="28"/>
                <w:szCs w:val="28"/>
              </w:rPr>
            </w:pPr>
            <w:r w:rsidRPr="0004545C">
              <w:rPr>
                <w:rStyle w:val="A2"/>
                <w:rFonts w:cs="Arial"/>
                <w:b/>
                <w:color w:val="0070C0"/>
                <w:szCs w:val="26"/>
              </w:rPr>
              <w:t>Skills</w:t>
            </w:r>
          </w:p>
        </w:tc>
        <w:tc>
          <w:tcPr>
            <w:tcW w:w="7894" w:type="dxa"/>
          </w:tcPr>
          <w:p w:rsidR="00C1550C" w:rsidRDefault="00C1550C" w:rsidP="002C3AE0">
            <w:pPr>
              <w:autoSpaceDE w:val="0"/>
              <w:autoSpaceDN w:val="0"/>
              <w:adjustRightInd w:val="0"/>
              <w:spacing w:after="0"/>
              <w:rPr>
                <w:rFonts w:ascii="Arial" w:hAnsi="Arial" w:cs="Arial"/>
                <w:b/>
                <w:bCs/>
                <w:lang w:eastAsia="en-GB"/>
              </w:rPr>
            </w:pPr>
            <w:r w:rsidRPr="0004545C">
              <w:rPr>
                <w:rFonts w:ascii="Arial" w:hAnsi="Arial" w:cs="Arial"/>
                <w:b/>
                <w:bCs/>
                <w:lang w:eastAsia="en-GB"/>
              </w:rPr>
              <w:t>The skills you will need to enable you to deliver the service effectively are</w:t>
            </w:r>
            <w:r>
              <w:rPr>
                <w:rFonts w:ascii="Arial" w:hAnsi="Arial" w:cs="Arial"/>
                <w:b/>
                <w:bCs/>
                <w:lang w:eastAsia="en-GB"/>
              </w:rPr>
              <w:t>:</w:t>
            </w:r>
          </w:p>
          <w:p w:rsidR="00C1550C" w:rsidRDefault="00C1550C" w:rsidP="002C3AE0">
            <w:pPr>
              <w:autoSpaceDE w:val="0"/>
              <w:autoSpaceDN w:val="0"/>
              <w:adjustRightInd w:val="0"/>
              <w:spacing w:after="0"/>
              <w:rPr>
                <w:rFonts w:ascii="Arial" w:hAnsi="Arial" w:cs="Arial"/>
                <w:b/>
                <w:bCs/>
                <w:lang w:eastAsia="en-GB"/>
              </w:rPr>
            </w:pPr>
          </w:p>
          <w:p w:rsidR="00C1550C" w:rsidRPr="002C3AE0" w:rsidRDefault="00C1550C" w:rsidP="002C3AE0">
            <w:pPr>
              <w:pStyle w:val="NOSBodyHeading"/>
              <w:spacing w:line="276" w:lineRule="auto"/>
            </w:pPr>
            <w:r w:rsidRPr="002C3AE0">
              <w:t xml:space="preserve">Identify options for referral </w:t>
            </w:r>
          </w:p>
          <w:p w:rsidR="00C1550C" w:rsidRDefault="00C1550C" w:rsidP="002C3AE0">
            <w:pPr>
              <w:pStyle w:val="NOSBodyHeading"/>
              <w:spacing w:line="276" w:lineRule="auto"/>
              <w:rPr>
                <w:b w:val="0"/>
              </w:rPr>
            </w:pPr>
            <w:r w:rsidRPr="002C3AE0">
              <w:rPr>
                <w:b w:val="0"/>
              </w:rPr>
              <w:t xml:space="preserve">questioning </w:t>
            </w:r>
          </w:p>
          <w:p w:rsidR="00C1550C" w:rsidRDefault="00C1550C" w:rsidP="002C3AE0">
            <w:pPr>
              <w:pStyle w:val="NOSBodyHeading"/>
              <w:spacing w:line="276" w:lineRule="auto"/>
              <w:rPr>
                <w:b w:val="0"/>
              </w:rPr>
            </w:pPr>
            <w:r w:rsidRPr="002C3AE0">
              <w:rPr>
                <w:b w:val="0"/>
              </w:rPr>
              <w:t xml:space="preserve">active listening </w:t>
            </w:r>
          </w:p>
          <w:p w:rsidR="00C1550C" w:rsidRDefault="00C1550C" w:rsidP="002C3AE0">
            <w:pPr>
              <w:pStyle w:val="NOSBodyHeading"/>
              <w:spacing w:line="276" w:lineRule="auto"/>
              <w:rPr>
                <w:b w:val="0"/>
              </w:rPr>
            </w:pPr>
            <w:r w:rsidRPr="002C3AE0">
              <w:rPr>
                <w:b w:val="0"/>
              </w:rPr>
              <w:t xml:space="preserve">decision making </w:t>
            </w:r>
          </w:p>
          <w:p w:rsidR="00C1550C" w:rsidRDefault="00C1550C" w:rsidP="002C3AE0">
            <w:pPr>
              <w:pStyle w:val="NOSBodyHeading"/>
              <w:spacing w:line="276" w:lineRule="auto"/>
              <w:rPr>
                <w:b w:val="0"/>
              </w:rPr>
            </w:pPr>
            <w:r w:rsidRPr="002C3AE0">
              <w:rPr>
                <w:b w:val="0"/>
              </w:rPr>
              <w:t xml:space="preserve">presenting information </w:t>
            </w:r>
          </w:p>
          <w:p w:rsidR="00C1550C" w:rsidRDefault="00C1550C" w:rsidP="002C3AE0">
            <w:pPr>
              <w:pStyle w:val="NOSBodyHeading"/>
              <w:spacing w:line="276" w:lineRule="auto"/>
              <w:rPr>
                <w:b w:val="0"/>
              </w:rPr>
            </w:pPr>
            <w:r w:rsidRPr="002C3AE0">
              <w:rPr>
                <w:b w:val="0"/>
              </w:rPr>
              <w:t xml:space="preserve">negotiating </w:t>
            </w:r>
          </w:p>
          <w:p w:rsidR="00C1550C" w:rsidRPr="002C3AE0" w:rsidRDefault="00C1550C" w:rsidP="002C3AE0">
            <w:pPr>
              <w:pStyle w:val="NOSBodyHeading"/>
              <w:spacing w:line="276" w:lineRule="auto"/>
              <w:rPr>
                <w:b w:val="0"/>
              </w:rPr>
            </w:pPr>
            <w:r w:rsidRPr="002C3AE0">
              <w:rPr>
                <w:b w:val="0"/>
              </w:rPr>
              <w:t>evaluating</w:t>
            </w:r>
          </w:p>
          <w:p w:rsidR="00C1550C" w:rsidRDefault="00C1550C" w:rsidP="002C3AE0">
            <w:pPr>
              <w:pStyle w:val="NOSBodyHeading"/>
              <w:spacing w:line="276" w:lineRule="auto"/>
            </w:pPr>
          </w:p>
          <w:p w:rsidR="00C1550C" w:rsidRDefault="00C1550C" w:rsidP="002C3AE0">
            <w:pPr>
              <w:pStyle w:val="NOSBodyHeading"/>
              <w:spacing w:line="276" w:lineRule="auto"/>
              <w:rPr>
                <w:rFonts w:cs="Arial"/>
              </w:rPr>
            </w:pPr>
            <w:r w:rsidRPr="00AC4542">
              <w:rPr>
                <w:rFonts w:cs="Arial"/>
              </w:rPr>
              <w:t>Enable clients to take up referral procedures</w:t>
            </w:r>
          </w:p>
          <w:p w:rsidR="00C1550C" w:rsidRDefault="00C1550C" w:rsidP="002C3AE0">
            <w:pPr>
              <w:pStyle w:val="NOSBodyHeading"/>
              <w:spacing w:line="276" w:lineRule="auto"/>
              <w:rPr>
                <w:b w:val="0"/>
              </w:rPr>
            </w:pPr>
            <w:r w:rsidRPr="002C3AE0">
              <w:rPr>
                <w:b w:val="0"/>
              </w:rPr>
              <w:t xml:space="preserve">questioning </w:t>
            </w:r>
          </w:p>
          <w:p w:rsidR="00C1550C" w:rsidRDefault="00C1550C" w:rsidP="002C3AE0">
            <w:pPr>
              <w:pStyle w:val="NOSBodyHeading"/>
              <w:spacing w:line="276" w:lineRule="auto"/>
              <w:rPr>
                <w:b w:val="0"/>
              </w:rPr>
            </w:pPr>
            <w:r w:rsidRPr="002C3AE0">
              <w:rPr>
                <w:b w:val="0"/>
              </w:rPr>
              <w:t xml:space="preserve">active listening </w:t>
            </w:r>
          </w:p>
          <w:p w:rsidR="00C1550C" w:rsidRDefault="00C1550C" w:rsidP="002C3AE0">
            <w:pPr>
              <w:pStyle w:val="NOSBodyHeading"/>
              <w:spacing w:line="276" w:lineRule="auto"/>
              <w:rPr>
                <w:b w:val="0"/>
              </w:rPr>
            </w:pPr>
            <w:r w:rsidRPr="002C3AE0">
              <w:rPr>
                <w:b w:val="0"/>
              </w:rPr>
              <w:t xml:space="preserve">decision making </w:t>
            </w:r>
          </w:p>
          <w:p w:rsidR="00C1550C" w:rsidRDefault="00C1550C" w:rsidP="002C3AE0">
            <w:pPr>
              <w:pStyle w:val="NOSBodyHeading"/>
              <w:spacing w:line="276" w:lineRule="auto"/>
              <w:rPr>
                <w:b w:val="0"/>
              </w:rPr>
            </w:pPr>
            <w:r w:rsidRPr="002C3AE0">
              <w:rPr>
                <w:b w:val="0"/>
              </w:rPr>
              <w:t xml:space="preserve">presenting information </w:t>
            </w:r>
          </w:p>
          <w:p w:rsidR="00C1550C" w:rsidRPr="002C3AE0" w:rsidRDefault="00C1550C" w:rsidP="002C3AE0">
            <w:pPr>
              <w:pStyle w:val="NOSBodyHeading"/>
              <w:spacing w:line="276" w:lineRule="auto"/>
              <w:rPr>
                <w:b w:val="0"/>
              </w:rPr>
            </w:pPr>
            <w:r w:rsidRPr="002C3AE0">
              <w:rPr>
                <w:b w:val="0"/>
              </w:rPr>
              <w:t>recording and storing information</w:t>
            </w:r>
          </w:p>
          <w:p w:rsidR="00C1550C" w:rsidRPr="0004545C" w:rsidRDefault="00C1550C" w:rsidP="002C3AE0">
            <w:pPr>
              <w:rPr>
                <w:rFonts w:ascii="Arial" w:hAnsi="Arial" w:cs="Arial"/>
                <w:b/>
                <w:sz w:val="28"/>
                <w:szCs w:val="28"/>
              </w:rPr>
            </w:pPr>
          </w:p>
        </w:tc>
      </w:tr>
      <w:tr w:rsidR="00C1550C" w:rsidTr="003441C3">
        <w:tc>
          <w:tcPr>
            <w:tcW w:w="2528" w:type="dxa"/>
          </w:tcPr>
          <w:p w:rsidR="00C1550C" w:rsidRPr="0004545C" w:rsidRDefault="00C1550C" w:rsidP="003441C3">
            <w:pPr>
              <w:pStyle w:val="NOSSideHeading"/>
              <w:rPr>
                <w:rStyle w:val="A2"/>
                <w:rFonts w:cs="Arial"/>
                <w:b/>
                <w:color w:val="0070C0"/>
                <w:szCs w:val="26"/>
              </w:rPr>
            </w:pPr>
          </w:p>
        </w:tc>
        <w:tc>
          <w:tcPr>
            <w:tcW w:w="7894" w:type="dxa"/>
          </w:tcPr>
          <w:p w:rsidR="00C1550C" w:rsidRPr="0004545C" w:rsidRDefault="00C1550C" w:rsidP="002C3AE0">
            <w:pPr>
              <w:pStyle w:val="NOSNumberList"/>
              <w:numPr>
                <w:ilvl w:val="0"/>
                <w:numId w:val="0"/>
              </w:numPr>
              <w:spacing w:line="276" w:lineRule="auto"/>
              <w:rPr>
                <w:rFonts w:cs="Arial"/>
                <w:b/>
                <w:bCs/>
                <w:lang w:eastAsia="en-GB"/>
              </w:rPr>
            </w:pPr>
          </w:p>
        </w:tc>
      </w:tr>
    </w:tbl>
    <w:p w:rsidR="00C1550C" w:rsidRDefault="00C1550C"/>
    <w:p w:rsidR="00C1550C" w:rsidRDefault="00C1550C"/>
    <w:p w:rsidR="00C1550C" w:rsidRDefault="00C1550C"/>
    <w:p w:rsidR="00C1550C" w:rsidRDefault="00C1550C"/>
    <w:p w:rsidR="00C1550C" w:rsidRDefault="00C1550C"/>
    <w:p w:rsidR="00C1550C" w:rsidRDefault="00C1550C"/>
    <w:p w:rsidR="00C1550C" w:rsidRDefault="00C1550C"/>
    <w:p w:rsidR="00C1550C" w:rsidRDefault="00C1550C"/>
    <w:p w:rsidR="00C1550C" w:rsidRDefault="00C1550C"/>
    <w:p w:rsidR="00C1550C" w:rsidRDefault="00C1550C"/>
    <w:p w:rsidR="00C1550C" w:rsidRDefault="00C1550C"/>
    <w:p w:rsidR="00C1550C" w:rsidRDefault="00C1550C"/>
    <w:p w:rsidR="00805C69" w:rsidRDefault="00805C69"/>
    <w:tbl>
      <w:tblPr>
        <w:tblW w:w="0" w:type="auto"/>
        <w:tblLook w:val="00A0"/>
      </w:tblPr>
      <w:tblGrid>
        <w:gridCol w:w="2518"/>
        <w:gridCol w:w="7902"/>
      </w:tblGrid>
      <w:tr w:rsidR="00C1550C" w:rsidRPr="00CF4D98" w:rsidTr="00690067">
        <w:tc>
          <w:tcPr>
            <w:tcW w:w="2518" w:type="dxa"/>
          </w:tcPr>
          <w:p w:rsidR="00C1550C" w:rsidRPr="002C3AE0" w:rsidRDefault="00C1550C" w:rsidP="00690067">
            <w:pPr>
              <w:pStyle w:val="NOSSideHeading"/>
              <w:rPr>
                <w:rFonts w:cs="Arial"/>
              </w:rPr>
            </w:pPr>
            <w:bookmarkStart w:id="9" w:name="EndBookmark"/>
            <w:bookmarkEnd w:id="9"/>
            <w:r w:rsidRPr="002C3AE0">
              <w:rPr>
                <w:rFonts w:cs="Arial"/>
              </w:rPr>
              <w:br w:type="page"/>
            </w:r>
            <w:r w:rsidRPr="002C3AE0">
              <w:rPr>
                <w:rStyle w:val="A2"/>
                <w:rFonts w:cs="Arial"/>
                <w:b/>
                <w:color w:val="0070C0"/>
                <w:szCs w:val="26"/>
              </w:rPr>
              <w:t>Developed by</w:t>
            </w:r>
          </w:p>
        </w:tc>
        <w:tc>
          <w:tcPr>
            <w:tcW w:w="7902" w:type="dxa"/>
          </w:tcPr>
          <w:p w:rsidR="00C1550C" w:rsidRDefault="00C1550C" w:rsidP="001F6BF7">
            <w:pPr>
              <w:pStyle w:val="NOSBodyText"/>
            </w:pPr>
            <w:bookmarkStart w:id="10" w:name="StartDevelopedBy"/>
            <w:bookmarkEnd w:id="10"/>
            <w:r>
              <w:t>Skills for Justice</w:t>
            </w:r>
          </w:p>
          <w:p w:rsidR="00C1550C" w:rsidRPr="00CF4D98" w:rsidRDefault="00C1550C" w:rsidP="001F6BF7">
            <w:pPr>
              <w:pStyle w:val="NOSBodyText"/>
            </w:pPr>
            <w:bookmarkStart w:id="11" w:name="EndDevelopedBy"/>
            <w:bookmarkEnd w:id="11"/>
          </w:p>
        </w:tc>
      </w:tr>
      <w:tr w:rsidR="00C1550C" w:rsidRPr="00CF4D98" w:rsidTr="00690067">
        <w:tc>
          <w:tcPr>
            <w:tcW w:w="2518" w:type="dxa"/>
          </w:tcPr>
          <w:p w:rsidR="00C1550C" w:rsidRPr="002C3AE0" w:rsidRDefault="00C30E59" w:rsidP="009406A9">
            <w:pPr>
              <w:pStyle w:val="NOSSideHeading"/>
              <w:rPr>
                <w:rFonts w:cs="Arial"/>
              </w:rPr>
            </w:pPr>
            <w:r w:rsidRPr="00C30E59">
              <w:lastRenderedPageBreak/>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C1550C" w:rsidRPr="002C3AE0">
              <w:rPr>
                <w:rStyle w:val="A2"/>
                <w:rFonts w:cs="Arial"/>
                <w:b/>
                <w:color w:val="0070C0"/>
                <w:szCs w:val="26"/>
              </w:rPr>
              <w:t>Version number</w:t>
            </w:r>
          </w:p>
        </w:tc>
        <w:tc>
          <w:tcPr>
            <w:tcW w:w="7902" w:type="dxa"/>
          </w:tcPr>
          <w:p w:rsidR="00C1550C" w:rsidRDefault="00805C69" w:rsidP="001F6BF7">
            <w:pPr>
              <w:pStyle w:val="NOSBodyText"/>
              <w:rPr>
                <w:color w:val="221E1F"/>
              </w:rPr>
            </w:pPr>
            <w:bookmarkStart w:id="12" w:name="StartVersion"/>
            <w:bookmarkEnd w:id="12"/>
            <w:r>
              <w:rPr>
                <w:color w:val="221E1F"/>
              </w:rPr>
              <w:t>2</w:t>
            </w:r>
          </w:p>
          <w:p w:rsidR="00C1550C" w:rsidRPr="004E05F7" w:rsidRDefault="00C1550C" w:rsidP="001F6BF7">
            <w:pPr>
              <w:pStyle w:val="NOSBodyText"/>
              <w:rPr>
                <w:color w:val="221E1F"/>
              </w:rPr>
            </w:pPr>
            <w:bookmarkStart w:id="13" w:name="EndVersion"/>
            <w:bookmarkEnd w:id="13"/>
          </w:p>
        </w:tc>
      </w:tr>
      <w:tr w:rsidR="00C1550C" w:rsidRPr="00CF4D98" w:rsidTr="00690067">
        <w:tc>
          <w:tcPr>
            <w:tcW w:w="2518" w:type="dxa"/>
          </w:tcPr>
          <w:p w:rsidR="00C1550C" w:rsidRPr="002C3AE0" w:rsidRDefault="00C30E59" w:rsidP="00690067">
            <w:pPr>
              <w:autoSpaceDE w:val="0"/>
              <w:autoSpaceDN w:val="0"/>
              <w:adjustRightInd w:val="0"/>
              <w:spacing w:after="0" w:line="241" w:lineRule="atLeast"/>
              <w:rPr>
                <w:rFonts w:ascii="Arial" w:hAnsi="Arial" w:cs="Arial"/>
                <w:b/>
                <w:bCs/>
                <w:noProof/>
                <w:color w:val="0078C1"/>
                <w:sz w:val="26"/>
                <w:lang w:eastAsia="en-GB"/>
              </w:rPr>
            </w:pPr>
            <w:r w:rsidRPr="00C30E59">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C1550C" w:rsidRPr="002C3AE0">
              <w:rPr>
                <w:rStyle w:val="A2"/>
                <w:rFonts w:ascii="Arial" w:hAnsi="Arial" w:cs="Arial"/>
                <w:bCs/>
                <w:noProof/>
                <w:lang w:eastAsia="en-GB"/>
              </w:rPr>
              <w:t>Date approved</w:t>
            </w:r>
          </w:p>
        </w:tc>
        <w:tc>
          <w:tcPr>
            <w:tcW w:w="7902" w:type="dxa"/>
          </w:tcPr>
          <w:p w:rsidR="00C1550C" w:rsidRDefault="00C1550C" w:rsidP="001F6BF7">
            <w:pPr>
              <w:pStyle w:val="NOSBodyText"/>
              <w:rPr>
                <w:color w:val="221E1F"/>
              </w:rPr>
            </w:pPr>
            <w:bookmarkStart w:id="14" w:name="StartApproved"/>
            <w:bookmarkEnd w:id="14"/>
            <w:r>
              <w:rPr>
                <w:color w:val="221E1F"/>
              </w:rPr>
              <w:t>July 2009</w:t>
            </w:r>
          </w:p>
          <w:p w:rsidR="00C1550C" w:rsidRPr="004E05F7" w:rsidRDefault="00C1550C" w:rsidP="001F6BF7">
            <w:pPr>
              <w:pStyle w:val="NOSBodyText"/>
              <w:rPr>
                <w:color w:val="221E1F"/>
              </w:rPr>
            </w:pPr>
            <w:bookmarkStart w:id="15" w:name="EndApproved"/>
            <w:bookmarkEnd w:id="15"/>
          </w:p>
        </w:tc>
      </w:tr>
      <w:tr w:rsidR="00C1550C" w:rsidRPr="00CF4D98" w:rsidTr="00690067">
        <w:tc>
          <w:tcPr>
            <w:tcW w:w="2518" w:type="dxa"/>
          </w:tcPr>
          <w:p w:rsidR="00C1550C" w:rsidRPr="002C3AE0" w:rsidRDefault="00C1550C" w:rsidP="00690067">
            <w:pPr>
              <w:autoSpaceDE w:val="0"/>
              <w:autoSpaceDN w:val="0"/>
              <w:adjustRightInd w:val="0"/>
              <w:spacing w:after="0" w:line="241" w:lineRule="atLeast"/>
              <w:rPr>
                <w:rStyle w:val="A2"/>
                <w:rFonts w:ascii="Arial" w:hAnsi="Arial" w:cs="Arial"/>
                <w:bCs/>
                <w:noProof/>
                <w:lang w:eastAsia="en-GB"/>
              </w:rPr>
            </w:pPr>
            <w:r w:rsidRPr="002C3AE0">
              <w:rPr>
                <w:rStyle w:val="A2"/>
                <w:rFonts w:ascii="Arial" w:hAnsi="Arial" w:cs="Arial"/>
                <w:bCs/>
                <w:noProof/>
                <w:lang w:eastAsia="en-GB"/>
              </w:rPr>
              <w:t>Indicative review date</w:t>
            </w:r>
            <w:r w:rsidR="00C30E59" w:rsidRPr="00C30E59">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C1550C" w:rsidRPr="002C3AE0" w:rsidRDefault="00C1550C" w:rsidP="00690067">
            <w:pPr>
              <w:autoSpaceDE w:val="0"/>
              <w:autoSpaceDN w:val="0"/>
              <w:adjustRightInd w:val="0"/>
              <w:spacing w:after="0" w:line="241" w:lineRule="atLeast"/>
              <w:rPr>
                <w:rFonts w:ascii="Arial" w:hAnsi="Arial" w:cs="Arial"/>
                <w:b/>
                <w:bCs/>
                <w:noProof/>
                <w:color w:val="0078C1"/>
                <w:sz w:val="26"/>
                <w:lang w:eastAsia="en-GB"/>
              </w:rPr>
            </w:pPr>
          </w:p>
        </w:tc>
        <w:tc>
          <w:tcPr>
            <w:tcW w:w="7902" w:type="dxa"/>
          </w:tcPr>
          <w:p w:rsidR="00C1550C" w:rsidRDefault="008D5718" w:rsidP="00690067">
            <w:pPr>
              <w:pStyle w:val="NOSBodyText"/>
              <w:rPr>
                <w:rStyle w:val="A3"/>
              </w:rPr>
            </w:pPr>
            <w:bookmarkStart w:id="16" w:name="StartReview"/>
            <w:bookmarkEnd w:id="16"/>
            <w:r>
              <w:rPr>
                <w:rStyle w:val="A3"/>
              </w:rPr>
              <w:t>July 2014</w:t>
            </w:r>
          </w:p>
          <w:p w:rsidR="00C1550C" w:rsidRPr="004E05F7" w:rsidRDefault="00C1550C" w:rsidP="00690067">
            <w:pPr>
              <w:pStyle w:val="NOSBodyText"/>
              <w:rPr>
                <w:color w:val="221E1F"/>
              </w:rPr>
            </w:pPr>
            <w:bookmarkStart w:id="17" w:name="EndReview"/>
            <w:bookmarkEnd w:id="17"/>
          </w:p>
        </w:tc>
      </w:tr>
      <w:tr w:rsidR="00C1550C" w:rsidRPr="00CF4D98" w:rsidTr="00690067">
        <w:tc>
          <w:tcPr>
            <w:tcW w:w="2518" w:type="dxa"/>
          </w:tcPr>
          <w:p w:rsidR="00C1550C" w:rsidRPr="002C3AE0" w:rsidRDefault="00C30E59" w:rsidP="00690067">
            <w:pPr>
              <w:autoSpaceDE w:val="0"/>
              <w:autoSpaceDN w:val="0"/>
              <w:adjustRightInd w:val="0"/>
              <w:spacing w:after="0" w:line="241" w:lineRule="atLeast"/>
              <w:rPr>
                <w:rFonts w:ascii="Arial" w:hAnsi="Arial" w:cs="Arial"/>
                <w:b/>
                <w:bCs/>
                <w:noProof/>
                <w:color w:val="0078C1"/>
                <w:sz w:val="26"/>
                <w:lang w:eastAsia="en-GB"/>
              </w:rPr>
            </w:pPr>
            <w:r w:rsidRPr="00C30E59">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C1550C" w:rsidRPr="002C3AE0">
              <w:rPr>
                <w:rStyle w:val="A2"/>
                <w:rFonts w:ascii="Arial" w:hAnsi="Arial" w:cs="Arial"/>
                <w:bCs/>
                <w:noProof/>
                <w:lang w:eastAsia="en-GB"/>
              </w:rPr>
              <w:t>Validity</w:t>
            </w:r>
          </w:p>
        </w:tc>
        <w:tc>
          <w:tcPr>
            <w:tcW w:w="7902" w:type="dxa"/>
          </w:tcPr>
          <w:p w:rsidR="00C1550C" w:rsidRDefault="00C1550C" w:rsidP="00690067">
            <w:pPr>
              <w:pStyle w:val="NOSBodyText"/>
              <w:rPr>
                <w:rStyle w:val="A3"/>
              </w:rPr>
            </w:pPr>
            <w:bookmarkStart w:id="18" w:name="StartValidity"/>
            <w:bookmarkEnd w:id="18"/>
            <w:r>
              <w:rPr>
                <w:rStyle w:val="A3"/>
              </w:rPr>
              <w:t>Current</w:t>
            </w:r>
          </w:p>
          <w:p w:rsidR="00C1550C" w:rsidRPr="004E05F7" w:rsidRDefault="00C1550C" w:rsidP="00690067">
            <w:pPr>
              <w:pStyle w:val="NOSBodyText"/>
              <w:rPr>
                <w:color w:val="221E1F"/>
              </w:rPr>
            </w:pPr>
            <w:bookmarkStart w:id="19" w:name="EndValidity"/>
            <w:bookmarkEnd w:id="19"/>
          </w:p>
        </w:tc>
      </w:tr>
      <w:tr w:rsidR="00C1550C" w:rsidRPr="00CF4D98" w:rsidTr="00690067">
        <w:tc>
          <w:tcPr>
            <w:tcW w:w="2518" w:type="dxa"/>
          </w:tcPr>
          <w:p w:rsidR="00C1550C" w:rsidRPr="002C3AE0" w:rsidRDefault="00C30E59" w:rsidP="00690067">
            <w:pPr>
              <w:autoSpaceDE w:val="0"/>
              <w:autoSpaceDN w:val="0"/>
              <w:adjustRightInd w:val="0"/>
              <w:spacing w:after="0" w:line="241" w:lineRule="atLeast"/>
              <w:rPr>
                <w:rFonts w:ascii="Arial" w:hAnsi="Arial" w:cs="Arial"/>
                <w:b/>
                <w:bCs/>
                <w:noProof/>
                <w:color w:val="0078C1"/>
                <w:sz w:val="26"/>
                <w:lang w:eastAsia="en-GB"/>
              </w:rPr>
            </w:pPr>
            <w:r w:rsidRPr="00C30E59">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C1550C" w:rsidRPr="002C3AE0">
              <w:rPr>
                <w:rStyle w:val="A2"/>
                <w:rFonts w:ascii="Arial" w:hAnsi="Arial" w:cs="Arial"/>
                <w:bCs/>
                <w:noProof/>
                <w:lang w:eastAsia="en-GB"/>
              </w:rPr>
              <w:t>Status</w:t>
            </w:r>
          </w:p>
        </w:tc>
        <w:tc>
          <w:tcPr>
            <w:tcW w:w="7902" w:type="dxa"/>
          </w:tcPr>
          <w:p w:rsidR="00C1550C" w:rsidRDefault="00C1550C" w:rsidP="001F6BF7">
            <w:pPr>
              <w:pStyle w:val="NOSBodyText"/>
              <w:rPr>
                <w:color w:val="221E1F"/>
              </w:rPr>
            </w:pPr>
            <w:bookmarkStart w:id="20" w:name="StartStatus"/>
            <w:bookmarkEnd w:id="20"/>
            <w:r>
              <w:rPr>
                <w:color w:val="221E1F"/>
              </w:rPr>
              <w:t>Tailored</w:t>
            </w:r>
          </w:p>
          <w:p w:rsidR="00C1550C" w:rsidRPr="004E05F7" w:rsidRDefault="00C1550C" w:rsidP="001F6BF7">
            <w:pPr>
              <w:pStyle w:val="NOSBodyText"/>
              <w:rPr>
                <w:color w:val="221E1F"/>
              </w:rPr>
            </w:pPr>
            <w:bookmarkStart w:id="21" w:name="EndStatus"/>
            <w:bookmarkEnd w:id="21"/>
          </w:p>
        </w:tc>
      </w:tr>
      <w:tr w:rsidR="00C1550C" w:rsidRPr="00CF4D98" w:rsidTr="00690067">
        <w:tc>
          <w:tcPr>
            <w:tcW w:w="2518" w:type="dxa"/>
          </w:tcPr>
          <w:p w:rsidR="00C1550C" w:rsidRPr="002C3AE0" w:rsidRDefault="00C30E59" w:rsidP="00690067">
            <w:pPr>
              <w:autoSpaceDE w:val="0"/>
              <w:autoSpaceDN w:val="0"/>
              <w:adjustRightInd w:val="0"/>
              <w:spacing w:after="0" w:line="241" w:lineRule="atLeast"/>
              <w:rPr>
                <w:rStyle w:val="A2"/>
                <w:rFonts w:ascii="Arial" w:hAnsi="Arial" w:cs="Arial"/>
                <w:bCs/>
                <w:noProof/>
                <w:lang w:eastAsia="en-GB"/>
              </w:rPr>
            </w:pPr>
            <w:r w:rsidRPr="00C30E59">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C1550C" w:rsidRPr="002C3AE0">
              <w:rPr>
                <w:rStyle w:val="A2"/>
                <w:rFonts w:ascii="Arial" w:hAnsi="Arial" w:cs="Arial"/>
                <w:bCs/>
                <w:noProof/>
                <w:lang w:eastAsia="en-GB"/>
              </w:rPr>
              <w:t>Originating organisation</w:t>
            </w:r>
            <w:r w:rsidRPr="00C30E59">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C1550C" w:rsidRPr="002C3AE0" w:rsidRDefault="00C1550C" w:rsidP="00690067">
            <w:pPr>
              <w:autoSpaceDE w:val="0"/>
              <w:autoSpaceDN w:val="0"/>
              <w:adjustRightInd w:val="0"/>
              <w:spacing w:after="0" w:line="241" w:lineRule="atLeast"/>
              <w:rPr>
                <w:rFonts w:ascii="Arial" w:hAnsi="Arial" w:cs="Arial"/>
                <w:b/>
                <w:bCs/>
                <w:noProof/>
                <w:color w:val="0078C1"/>
                <w:sz w:val="26"/>
                <w:lang w:eastAsia="en-GB"/>
              </w:rPr>
            </w:pPr>
          </w:p>
        </w:tc>
        <w:tc>
          <w:tcPr>
            <w:tcW w:w="7902" w:type="dxa"/>
          </w:tcPr>
          <w:p w:rsidR="00C1550C" w:rsidRPr="004E05F7" w:rsidRDefault="00C1550C" w:rsidP="003441C3">
            <w:pPr>
              <w:pStyle w:val="NOSBodyText"/>
              <w:rPr>
                <w:color w:val="221E1F"/>
              </w:rPr>
            </w:pPr>
            <w:bookmarkStart w:id="22" w:name="StartOrigin"/>
            <w:bookmarkStart w:id="23" w:name="EndOrigin"/>
            <w:bookmarkEnd w:id="22"/>
            <w:bookmarkEnd w:id="23"/>
            <w:r>
              <w:rPr>
                <w:color w:val="221E1F"/>
              </w:rPr>
              <w:t>ENTO</w:t>
            </w:r>
          </w:p>
        </w:tc>
      </w:tr>
      <w:tr w:rsidR="00C1550C" w:rsidRPr="00CF4D98" w:rsidTr="00690067">
        <w:tc>
          <w:tcPr>
            <w:tcW w:w="2518" w:type="dxa"/>
          </w:tcPr>
          <w:p w:rsidR="00C1550C" w:rsidRPr="002C3AE0" w:rsidRDefault="00C30E59" w:rsidP="00690067">
            <w:pPr>
              <w:autoSpaceDE w:val="0"/>
              <w:autoSpaceDN w:val="0"/>
              <w:adjustRightInd w:val="0"/>
              <w:spacing w:after="0" w:line="241" w:lineRule="atLeast"/>
              <w:rPr>
                <w:rFonts w:ascii="Arial" w:hAnsi="Arial" w:cs="Arial"/>
                <w:b/>
                <w:bCs/>
                <w:noProof/>
                <w:color w:val="0078C1"/>
                <w:sz w:val="26"/>
                <w:lang w:eastAsia="en-GB"/>
              </w:rPr>
            </w:pPr>
            <w:r w:rsidRPr="00C30E59">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sidRPr="00C30E59">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C1550C" w:rsidRPr="002C3AE0">
              <w:rPr>
                <w:rStyle w:val="A2"/>
                <w:rFonts w:ascii="Arial" w:hAnsi="Arial" w:cs="Arial"/>
                <w:bCs/>
                <w:noProof/>
                <w:lang w:eastAsia="en-GB"/>
              </w:rPr>
              <w:t>Original URN</w:t>
            </w:r>
          </w:p>
        </w:tc>
        <w:tc>
          <w:tcPr>
            <w:tcW w:w="7902" w:type="dxa"/>
          </w:tcPr>
          <w:p w:rsidR="00C1550C" w:rsidRDefault="008D5718" w:rsidP="001F6BF7">
            <w:pPr>
              <w:pStyle w:val="NOSBodyText"/>
              <w:rPr>
                <w:color w:val="221E1F"/>
              </w:rPr>
            </w:pPr>
            <w:bookmarkStart w:id="24" w:name="StartOriginURN"/>
            <w:bookmarkEnd w:id="24"/>
            <w:r>
              <w:rPr>
                <w:color w:val="221E1F"/>
              </w:rPr>
              <w:t xml:space="preserve">SFJ </w:t>
            </w:r>
            <w:r w:rsidR="00C1550C">
              <w:rPr>
                <w:color w:val="221E1F"/>
              </w:rPr>
              <w:t>AG13</w:t>
            </w:r>
          </w:p>
          <w:p w:rsidR="00C1550C" w:rsidRPr="004E05F7" w:rsidRDefault="00C1550C" w:rsidP="001F6BF7">
            <w:pPr>
              <w:pStyle w:val="NOSBodyText"/>
              <w:rPr>
                <w:color w:val="221E1F"/>
              </w:rPr>
            </w:pPr>
            <w:bookmarkStart w:id="25" w:name="EndOriginURN"/>
            <w:bookmarkEnd w:id="25"/>
          </w:p>
        </w:tc>
      </w:tr>
      <w:tr w:rsidR="00C1550C" w:rsidRPr="00CF4D98" w:rsidTr="00690067">
        <w:tc>
          <w:tcPr>
            <w:tcW w:w="2518" w:type="dxa"/>
          </w:tcPr>
          <w:p w:rsidR="00C1550C" w:rsidRPr="002C3AE0" w:rsidRDefault="00C1550C" w:rsidP="00690067">
            <w:pPr>
              <w:autoSpaceDE w:val="0"/>
              <w:autoSpaceDN w:val="0"/>
              <w:adjustRightInd w:val="0"/>
              <w:spacing w:after="0" w:line="241" w:lineRule="atLeast"/>
              <w:rPr>
                <w:rStyle w:val="A2"/>
                <w:rFonts w:ascii="Arial" w:hAnsi="Arial" w:cs="Arial"/>
                <w:bCs/>
                <w:noProof/>
                <w:lang w:eastAsia="en-GB"/>
              </w:rPr>
            </w:pPr>
            <w:r w:rsidRPr="002C3AE0">
              <w:rPr>
                <w:rStyle w:val="A2"/>
                <w:rFonts w:ascii="Arial" w:hAnsi="Arial" w:cs="Arial"/>
                <w:bCs/>
                <w:noProof/>
                <w:lang w:eastAsia="en-GB"/>
              </w:rPr>
              <w:t>Relevant occupations</w:t>
            </w:r>
          </w:p>
          <w:p w:rsidR="00C1550C" w:rsidRPr="002C3AE0" w:rsidRDefault="00C1550C" w:rsidP="00690067">
            <w:pPr>
              <w:autoSpaceDE w:val="0"/>
              <w:autoSpaceDN w:val="0"/>
              <w:adjustRightInd w:val="0"/>
              <w:spacing w:after="0" w:line="241" w:lineRule="atLeast"/>
              <w:rPr>
                <w:rFonts w:ascii="Arial" w:hAnsi="Arial" w:cs="Arial"/>
                <w:b/>
                <w:bCs/>
                <w:noProof/>
                <w:color w:val="0078C1"/>
                <w:sz w:val="26"/>
                <w:lang w:eastAsia="en-GB"/>
              </w:rPr>
            </w:pPr>
          </w:p>
        </w:tc>
        <w:tc>
          <w:tcPr>
            <w:tcW w:w="7902" w:type="dxa"/>
          </w:tcPr>
          <w:p w:rsidR="00C1550C" w:rsidRDefault="00C1550C" w:rsidP="001F6BF7">
            <w:pPr>
              <w:pStyle w:val="NOSBodyText"/>
              <w:rPr>
                <w:color w:val="221E1F"/>
              </w:rPr>
            </w:pPr>
            <w:bookmarkStart w:id="26" w:name="StartOccupations"/>
            <w:bookmarkEnd w:id="26"/>
            <w:r>
              <w:rPr>
                <w:color w:val="221E1F"/>
              </w:rPr>
              <w:t>Public Services; Public Service and Other Associate Professionals</w:t>
            </w:r>
          </w:p>
          <w:p w:rsidR="00C1550C" w:rsidRPr="004E05F7" w:rsidRDefault="00C1550C" w:rsidP="001F6BF7">
            <w:pPr>
              <w:pStyle w:val="NOSBodyText"/>
              <w:rPr>
                <w:color w:val="221E1F"/>
              </w:rPr>
            </w:pPr>
            <w:bookmarkStart w:id="27" w:name="EndOccupations"/>
            <w:bookmarkEnd w:id="27"/>
          </w:p>
        </w:tc>
      </w:tr>
      <w:tr w:rsidR="00C1550C" w:rsidRPr="00CF4D98" w:rsidTr="00690067">
        <w:tc>
          <w:tcPr>
            <w:tcW w:w="2518" w:type="dxa"/>
          </w:tcPr>
          <w:p w:rsidR="00C1550C" w:rsidRPr="002C3AE0" w:rsidRDefault="00C30E59" w:rsidP="00690067">
            <w:pPr>
              <w:autoSpaceDE w:val="0"/>
              <w:autoSpaceDN w:val="0"/>
              <w:adjustRightInd w:val="0"/>
              <w:spacing w:after="0" w:line="241" w:lineRule="atLeast"/>
              <w:rPr>
                <w:rFonts w:ascii="Arial" w:hAnsi="Arial" w:cs="Arial"/>
                <w:b/>
                <w:bCs/>
                <w:noProof/>
                <w:color w:val="0078C1"/>
                <w:sz w:val="26"/>
                <w:lang w:eastAsia="en-GB"/>
              </w:rPr>
            </w:pPr>
            <w:r w:rsidRPr="00C30E59">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C1550C" w:rsidRPr="002C3AE0">
              <w:rPr>
                <w:rStyle w:val="A2"/>
                <w:rFonts w:ascii="Arial" w:hAnsi="Arial" w:cs="Arial"/>
                <w:bCs/>
                <w:noProof/>
                <w:lang w:eastAsia="en-GB"/>
              </w:rPr>
              <w:t>Suite</w:t>
            </w:r>
          </w:p>
        </w:tc>
        <w:tc>
          <w:tcPr>
            <w:tcW w:w="7902" w:type="dxa"/>
          </w:tcPr>
          <w:p w:rsidR="00C1550C" w:rsidRDefault="00805C69" w:rsidP="001F6BF7">
            <w:pPr>
              <w:pStyle w:val="NOSBodyText"/>
              <w:rPr>
                <w:color w:val="221E1F"/>
              </w:rPr>
            </w:pPr>
            <w:bookmarkStart w:id="28" w:name="StartSuite"/>
            <w:bookmarkEnd w:id="28"/>
            <w:r>
              <w:rPr>
                <w:color w:val="221E1F"/>
              </w:rPr>
              <w:t>Legal Advice</w:t>
            </w:r>
          </w:p>
          <w:p w:rsidR="00C1550C" w:rsidRPr="004E05F7" w:rsidRDefault="00C1550C" w:rsidP="001F6BF7">
            <w:pPr>
              <w:pStyle w:val="NOSBodyText"/>
              <w:rPr>
                <w:color w:val="221E1F"/>
              </w:rPr>
            </w:pPr>
            <w:bookmarkStart w:id="29" w:name="EndSuite"/>
            <w:bookmarkEnd w:id="29"/>
          </w:p>
        </w:tc>
      </w:tr>
      <w:tr w:rsidR="00C1550C" w:rsidRPr="00CF4D98" w:rsidTr="00690067">
        <w:tc>
          <w:tcPr>
            <w:tcW w:w="2518" w:type="dxa"/>
          </w:tcPr>
          <w:p w:rsidR="00C1550C" w:rsidRPr="002C3AE0" w:rsidRDefault="00C30E59" w:rsidP="00690067">
            <w:pPr>
              <w:autoSpaceDE w:val="0"/>
              <w:autoSpaceDN w:val="0"/>
              <w:adjustRightInd w:val="0"/>
              <w:spacing w:after="0" w:line="241" w:lineRule="atLeast"/>
              <w:rPr>
                <w:rFonts w:ascii="Arial" w:hAnsi="Arial" w:cs="Arial"/>
                <w:b/>
                <w:bCs/>
                <w:noProof/>
                <w:color w:val="0078C1"/>
                <w:sz w:val="26"/>
                <w:lang w:eastAsia="en-GB"/>
              </w:rPr>
            </w:pPr>
            <w:r w:rsidRPr="00C30E59">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C1550C" w:rsidRPr="002C3AE0">
              <w:rPr>
                <w:rStyle w:val="A2"/>
                <w:rFonts w:ascii="Arial" w:hAnsi="Arial" w:cs="Arial"/>
                <w:bCs/>
                <w:noProof/>
                <w:lang w:eastAsia="en-GB"/>
              </w:rPr>
              <w:t>Key words</w:t>
            </w:r>
          </w:p>
        </w:tc>
        <w:tc>
          <w:tcPr>
            <w:tcW w:w="7902" w:type="dxa"/>
          </w:tcPr>
          <w:p w:rsidR="00C1550C" w:rsidRDefault="00C1550C" w:rsidP="00690067">
            <w:pPr>
              <w:pStyle w:val="NOSBodyText"/>
              <w:rPr>
                <w:color w:val="221E1F"/>
              </w:rPr>
            </w:pPr>
            <w:bookmarkStart w:id="30" w:name="StartKeywords"/>
            <w:bookmarkEnd w:id="30"/>
            <w:r>
              <w:rPr>
                <w:color w:val="221E1F"/>
              </w:rPr>
              <w:t>Access other services, referral procedures</w:t>
            </w:r>
          </w:p>
          <w:p w:rsidR="00C1550C" w:rsidRPr="004E05F7" w:rsidRDefault="00C1550C" w:rsidP="00690067">
            <w:pPr>
              <w:pStyle w:val="NOSBodyText"/>
              <w:rPr>
                <w:color w:val="221E1F"/>
              </w:rPr>
            </w:pPr>
            <w:bookmarkStart w:id="31" w:name="EndKeywords"/>
            <w:bookmarkEnd w:id="31"/>
          </w:p>
        </w:tc>
      </w:tr>
    </w:tbl>
    <w:p w:rsidR="00C1550C" w:rsidRDefault="00C1550C" w:rsidP="0052780A"/>
    <w:sectPr w:rsidR="00C1550C" w:rsidSect="005A4236">
      <w:headerReference w:type="default" r:id="rId10"/>
      <w:footerReference w:type="default" r:id="rId11"/>
      <w:headerReference w:type="first" r:id="rId12"/>
      <w:footerReference w:type="first" r:id="rId13"/>
      <w:pgSz w:w="11906" w:h="16838" w:code="9"/>
      <w:pgMar w:top="1440" w:right="991" w:bottom="1440"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50C" w:rsidRDefault="00C1550C" w:rsidP="00521BFC">
      <w:r>
        <w:separator/>
      </w:r>
    </w:p>
  </w:endnote>
  <w:endnote w:type="continuationSeparator" w:id="0">
    <w:p w:rsidR="00C1550C" w:rsidRDefault="00C1550C" w:rsidP="00521B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50C" w:rsidRPr="00D13FFB" w:rsidRDefault="008D5718" w:rsidP="009F7CB5">
    <w:pPr>
      <w:pStyle w:val="Footer"/>
      <w:tabs>
        <w:tab w:val="left" w:pos="1200"/>
        <w:tab w:val="right" w:pos="10206"/>
      </w:tabs>
      <w:rPr>
        <w:sz w:val="18"/>
        <w:szCs w:val="18"/>
      </w:rPr>
    </w:pPr>
    <w:r w:rsidRPr="008D5718">
      <w:rPr>
        <w:rFonts w:ascii="Arial" w:hAnsi="Arial" w:cs="Arial"/>
        <w:sz w:val="14"/>
        <w:szCs w:val="14"/>
      </w:rPr>
      <w:t>SFJ GA4</w:t>
    </w:r>
    <w:r>
      <w:rPr>
        <w:rFonts w:ascii="Arial" w:hAnsi="Arial" w:cs="Arial"/>
        <w:sz w:val="14"/>
        <w:szCs w:val="14"/>
      </w:rPr>
      <w:t xml:space="preserve"> </w:t>
    </w:r>
    <w:r w:rsidRPr="008D5718">
      <w:rPr>
        <w:rFonts w:ascii="Arial" w:hAnsi="Arial" w:cs="Arial"/>
        <w:sz w:val="14"/>
        <w:szCs w:val="14"/>
      </w:rPr>
      <w:t>Enable advice and guidance clients to access referral opportunities</w:t>
    </w:r>
    <w:r w:rsidR="00C1550C">
      <w:rPr>
        <w:sz w:val="18"/>
        <w:szCs w:val="18"/>
      </w:rPr>
      <w:tab/>
    </w:r>
    <w:r w:rsidR="00C1550C">
      <w:rPr>
        <w:sz w:val="18"/>
        <w:szCs w:val="18"/>
      </w:rPr>
      <w:tab/>
    </w:r>
    <w:r w:rsidR="00C30E59" w:rsidRPr="008C0064">
      <w:rPr>
        <w:rFonts w:ascii="Arial" w:hAnsi="Arial" w:cs="Arial"/>
        <w:sz w:val="14"/>
        <w:szCs w:val="14"/>
      </w:rPr>
      <w:fldChar w:fldCharType="begin"/>
    </w:r>
    <w:r w:rsidR="00C1550C" w:rsidRPr="008C0064">
      <w:rPr>
        <w:rFonts w:ascii="Arial" w:hAnsi="Arial" w:cs="Arial"/>
        <w:sz w:val="14"/>
        <w:szCs w:val="14"/>
      </w:rPr>
      <w:instrText xml:space="preserve"> PAGE   \* MERGEFORMAT </w:instrText>
    </w:r>
    <w:r w:rsidR="00C30E59" w:rsidRPr="008C0064">
      <w:rPr>
        <w:rFonts w:ascii="Arial" w:hAnsi="Arial" w:cs="Arial"/>
        <w:sz w:val="14"/>
        <w:szCs w:val="14"/>
      </w:rPr>
      <w:fldChar w:fldCharType="separate"/>
    </w:r>
    <w:r w:rsidR="0014417F">
      <w:rPr>
        <w:rFonts w:ascii="Arial" w:hAnsi="Arial" w:cs="Arial"/>
        <w:noProof/>
        <w:sz w:val="14"/>
        <w:szCs w:val="14"/>
      </w:rPr>
      <w:t>5</w:t>
    </w:r>
    <w:r w:rsidR="00C30E59" w:rsidRPr="008C0064">
      <w:rPr>
        <w:rFonts w:ascii="Arial" w:hAnsi="Arial" w:cs="Arial"/>
        <w:sz w:val="14"/>
        <w:szCs w:val="1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50C" w:rsidRPr="0086259F" w:rsidRDefault="008D5718" w:rsidP="008D5718">
    <w:pPr>
      <w:pStyle w:val="Header"/>
      <w:spacing w:after="0" w:line="240" w:lineRule="auto"/>
      <w:rPr>
        <w:sz w:val="18"/>
        <w:szCs w:val="18"/>
      </w:rPr>
    </w:pPr>
    <w:r w:rsidRPr="008D5718">
      <w:rPr>
        <w:rFonts w:ascii="Arial" w:hAnsi="Arial" w:cs="Arial"/>
        <w:sz w:val="14"/>
        <w:szCs w:val="14"/>
      </w:rPr>
      <w:t>SFJ GA4</w:t>
    </w:r>
    <w:r>
      <w:rPr>
        <w:rFonts w:ascii="Arial" w:hAnsi="Arial" w:cs="Arial"/>
        <w:sz w:val="14"/>
        <w:szCs w:val="14"/>
      </w:rPr>
      <w:t xml:space="preserve"> </w:t>
    </w:r>
    <w:r w:rsidRPr="008D5718">
      <w:rPr>
        <w:rFonts w:ascii="Arial" w:hAnsi="Arial" w:cs="Arial"/>
        <w:sz w:val="14"/>
        <w:szCs w:val="14"/>
      </w:rPr>
      <w:t>Enable advice and guidance clients to access referral opportunities</w:t>
    </w:r>
    <w:r w:rsidR="00C1550C">
      <w:rPr>
        <w:sz w:val="18"/>
        <w:szCs w:val="18"/>
      </w:rPr>
      <w:tab/>
    </w:r>
    <w:r w:rsidR="00C1550C">
      <w:rPr>
        <w:sz w:val="18"/>
        <w:szCs w:val="18"/>
      </w:rPr>
      <w:tab/>
    </w:r>
    <w:r w:rsidR="00C1550C">
      <w:rPr>
        <w:sz w:val="18"/>
        <w:szCs w:val="18"/>
      </w:rPr>
      <w:tab/>
    </w:r>
    <w:r w:rsidR="00C30E59" w:rsidRPr="008C0064">
      <w:rPr>
        <w:rFonts w:ascii="Arial" w:hAnsi="Arial" w:cs="Arial"/>
        <w:sz w:val="14"/>
        <w:szCs w:val="14"/>
      </w:rPr>
      <w:fldChar w:fldCharType="begin"/>
    </w:r>
    <w:r w:rsidR="00C1550C" w:rsidRPr="008C0064">
      <w:rPr>
        <w:rFonts w:ascii="Arial" w:hAnsi="Arial" w:cs="Arial"/>
        <w:sz w:val="14"/>
        <w:szCs w:val="14"/>
      </w:rPr>
      <w:instrText xml:space="preserve"> PAGE   \* MERGEFORMAT </w:instrText>
    </w:r>
    <w:r w:rsidR="00C30E59" w:rsidRPr="008C0064">
      <w:rPr>
        <w:rFonts w:ascii="Arial" w:hAnsi="Arial" w:cs="Arial"/>
        <w:sz w:val="14"/>
        <w:szCs w:val="14"/>
      </w:rPr>
      <w:fldChar w:fldCharType="separate"/>
    </w:r>
    <w:r w:rsidR="0014417F">
      <w:rPr>
        <w:rFonts w:ascii="Arial" w:hAnsi="Arial" w:cs="Arial"/>
        <w:noProof/>
        <w:sz w:val="14"/>
        <w:szCs w:val="14"/>
      </w:rPr>
      <w:t>1</w:t>
    </w:r>
    <w:r w:rsidR="00C30E59" w:rsidRPr="008C0064">
      <w:rPr>
        <w:rFonts w:ascii="Arial" w:hAnsi="Arial" w:cs="Arial"/>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50C" w:rsidRDefault="00C1550C" w:rsidP="00521BFC">
      <w:r>
        <w:separator/>
      </w:r>
    </w:p>
  </w:footnote>
  <w:footnote w:type="continuationSeparator" w:id="0">
    <w:p w:rsidR="00C1550C" w:rsidRDefault="00C1550C" w:rsidP="00521B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50C" w:rsidRPr="003C6D88" w:rsidRDefault="00C30E59" w:rsidP="002063F2">
    <w:pPr>
      <w:tabs>
        <w:tab w:val="left" w:pos="7140"/>
      </w:tabs>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65pt;width:509pt;height:0;z-index:251658240" o:connectortype="straight" strokecolor="#0070c0" strokeweight="1pt"/>
      </w:pict>
    </w:r>
    <w:r w:rsidR="008D5718">
      <w:rPr>
        <w:rFonts w:ascii="Arial" w:hAnsi="Arial" w:cs="Arial"/>
        <w:b/>
        <w:noProof/>
        <w:sz w:val="32"/>
        <w:szCs w:val="32"/>
      </w:rPr>
      <w:t>SFJ GA4</w:t>
    </w:r>
    <w:r w:rsidR="00C1550C" w:rsidRPr="003C6D88">
      <w:rPr>
        <w:rFonts w:cs="Courier New"/>
        <w:noProof/>
        <w:sz w:val="32"/>
        <w:szCs w:val="32"/>
      </w:rPr>
      <w:br/>
    </w:r>
    <w:r w:rsidR="00C1550C">
      <w:rPr>
        <w:rFonts w:ascii="Arial" w:hAnsi="Arial" w:cs="Arial"/>
        <w:noProof/>
        <w:sz w:val="32"/>
        <w:szCs w:val="32"/>
      </w:rPr>
      <w:t>Enable advice and guidance clients to access referral opportunities</w:t>
    </w:r>
    <w:r w:rsidR="00C1550C">
      <w:rPr>
        <w:rFonts w:cs="Courier New"/>
        <w:noProof/>
        <w:sz w:val="32"/>
        <w:szCs w:val="32"/>
      </w:rP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32" w:type="dxa"/>
      <w:tblLook w:val="00A0"/>
    </w:tblPr>
    <w:tblGrid>
      <w:gridCol w:w="7616"/>
      <w:gridCol w:w="2616"/>
    </w:tblGrid>
    <w:tr w:rsidR="00C1550C" w:rsidTr="0038154C">
      <w:trPr>
        <w:cantSplit/>
        <w:trHeight w:val="1065"/>
      </w:trPr>
      <w:tc>
        <w:tcPr>
          <w:tcW w:w="7616" w:type="dxa"/>
        </w:tcPr>
        <w:p w:rsidR="00C1550C" w:rsidRPr="0038154C" w:rsidRDefault="008D5718" w:rsidP="0038154C">
          <w:pPr>
            <w:pStyle w:val="Header"/>
            <w:spacing w:after="0" w:line="240" w:lineRule="auto"/>
            <w:rPr>
              <w:rFonts w:ascii="Arial" w:hAnsi="Arial" w:cs="Arial"/>
              <w:b/>
              <w:sz w:val="32"/>
              <w:szCs w:val="32"/>
            </w:rPr>
          </w:pPr>
          <w:r>
            <w:rPr>
              <w:rFonts w:ascii="Arial" w:hAnsi="Arial" w:cs="Arial"/>
              <w:b/>
              <w:sz w:val="32"/>
              <w:szCs w:val="32"/>
            </w:rPr>
            <w:t>SFJ GA4</w:t>
          </w:r>
        </w:p>
        <w:p w:rsidR="00C1550C" w:rsidRPr="0038154C" w:rsidRDefault="00C1550C" w:rsidP="0038154C">
          <w:pPr>
            <w:pStyle w:val="Header"/>
            <w:spacing w:after="0" w:line="240" w:lineRule="auto"/>
            <w:rPr>
              <w:rFonts w:ascii="Arial" w:hAnsi="Arial" w:cs="Arial"/>
            </w:rPr>
          </w:pPr>
          <w:r w:rsidRPr="0038154C">
            <w:rPr>
              <w:rFonts w:ascii="Arial" w:hAnsi="Arial" w:cs="Arial"/>
              <w:sz w:val="32"/>
              <w:szCs w:val="32"/>
            </w:rPr>
            <w:t>Enable advice and guidance clients to access referral opportunities</w:t>
          </w:r>
        </w:p>
      </w:tc>
      <w:tc>
        <w:tcPr>
          <w:tcW w:w="2616" w:type="dxa"/>
        </w:tcPr>
        <w:p w:rsidR="00C1550C" w:rsidRDefault="00D1723F" w:rsidP="0038154C">
          <w:pPr>
            <w:pStyle w:val="Header"/>
            <w:spacing w:after="0" w:line="240" w:lineRule="auto"/>
            <w:jc w:val="right"/>
          </w:pPr>
          <w:r>
            <w:rPr>
              <w:noProof/>
              <w:lang w:eastAsia="en-GB"/>
            </w:rPr>
            <w:drawing>
              <wp:inline distT="0" distB="0" distL="0" distR="0">
                <wp:extent cx="1495425" cy="819150"/>
                <wp:effectExtent l="19050" t="0" r="9525" b="0"/>
                <wp:docPr id="1" name="Picture 2" descr="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S.PNG"/>
                        <pic:cNvPicPr>
                          <a:picLocks noChangeAspect="1" noChangeArrowheads="1"/>
                        </pic:cNvPicPr>
                      </pic:nvPicPr>
                      <pic:blipFill>
                        <a:blip r:embed="rId1"/>
                        <a:srcRect/>
                        <a:stretch>
                          <a:fillRect/>
                        </a:stretch>
                      </pic:blipFill>
                      <pic:spPr bwMode="auto">
                        <a:xfrm>
                          <a:off x="0" y="0"/>
                          <a:ext cx="1495425" cy="819150"/>
                        </a:xfrm>
                        <a:prstGeom prst="rect">
                          <a:avLst/>
                        </a:prstGeom>
                        <a:noFill/>
                        <a:ln w="9525">
                          <a:noFill/>
                          <a:miter lim="800000"/>
                          <a:headEnd/>
                          <a:tailEnd/>
                        </a:ln>
                      </pic:spPr>
                    </pic:pic>
                  </a:graphicData>
                </a:graphic>
              </wp:inline>
            </w:drawing>
          </w:r>
        </w:p>
      </w:tc>
    </w:tr>
  </w:tbl>
  <w:p w:rsidR="00C1550C" w:rsidRPr="009A1F82" w:rsidRDefault="00C30E59"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356020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A2841C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3DE57D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D441E1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D582D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B5448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C72B2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04C2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3E76C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7B42A40"/>
    <w:lvl w:ilvl="0">
      <w:start w:val="1"/>
      <w:numFmt w:val="bullet"/>
      <w:lvlText w:val=""/>
      <w:lvlJc w:val="left"/>
      <w:pPr>
        <w:tabs>
          <w:tab w:val="num" w:pos="360"/>
        </w:tabs>
        <w:ind w:left="360" w:hanging="360"/>
      </w:pPr>
      <w:rPr>
        <w:rFonts w:ascii="Symbol" w:hAnsi="Symbol" w:hint="default"/>
      </w:rPr>
    </w:lvl>
  </w:abstractNum>
  <w:abstractNum w:abstractNumId="1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0812E8A"/>
    <w:multiLevelType w:val="hybridMultilevel"/>
    <w:tmpl w:val="2192623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nsid w:val="2EE11B16"/>
    <w:multiLevelType w:val="hybridMultilevel"/>
    <w:tmpl w:val="A3B846DA"/>
    <w:lvl w:ilvl="0" w:tplc="0B8C756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6C337C3"/>
    <w:multiLevelType w:val="multilevel"/>
    <w:tmpl w:val="168C7C22"/>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5922262C"/>
    <w:multiLevelType w:val="multilevel"/>
    <w:tmpl w:val="DECA9604"/>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3">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7B5F2C04"/>
    <w:multiLevelType w:val="hybridMultilevel"/>
    <w:tmpl w:val="3BAEDBEC"/>
    <w:lvl w:ilvl="0" w:tplc="2968EFBA">
      <w:start w:val="1"/>
      <w:numFmt w:val="decimal"/>
      <w:lvlText w:val="%1"/>
      <w:lvlJc w:val="left"/>
      <w:pPr>
        <w:tabs>
          <w:tab w:val="num" w:pos="1875"/>
        </w:tabs>
        <w:ind w:left="1875" w:hanging="151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5"/>
  </w:num>
  <w:num w:numId="2">
    <w:abstractNumId w:val="17"/>
  </w:num>
  <w:num w:numId="3">
    <w:abstractNumId w:val="12"/>
  </w:num>
  <w:num w:numId="4">
    <w:abstractNumId w:val="11"/>
  </w:num>
  <w:num w:numId="5">
    <w:abstractNumId w:val="22"/>
  </w:num>
  <w:num w:numId="6">
    <w:abstractNumId w:val="24"/>
  </w:num>
  <w:num w:numId="7">
    <w:abstractNumId w:val="14"/>
  </w:num>
  <w:num w:numId="8">
    <w:abstractNumId w:val="27"/>
  </w:num>
  <w:num w:numId="9">
    <w:abstractNumId w:val="26"/>
  </w:num>
  <w:num w:numId="10">
    <w:abstractNumId w:val="23"/>
  </w:num>
  <w:num w:numId="11">
    <w:abstractNumId w:val="19"/>
  </w:num>
  <w:num w:numId="12">
    <w:abstractNumId w:val="16"/>
  </w:num>
  <w:num w:numId="13">
    <w:abstractNumId w:val="13"/>
  </w:num>
  <w:num w:numId="14">
    <w:abstractNumId w:val="18"/>
  </w:num>
  <w:num w:numId="15">
    <w:abstractNumId w:val="10"/>
  </w:num>
  <w:num w:numId="16">
    <w:abstractNumId w:val="20"/>
  </w:num>
  <w:num w:numId="17">
    <w:abstractNumId w:val="21"/>
  </w:num>
  <w:num w:numId="18">
    <w:abstractNumId w:val="25"/>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rules v:ext="edit">
        <o:r id="V:Rule3" type="connector" idref="#_x0000_s2049"/>
        <o:r id="V:Rule4" type="connector" idref="#_x0000_s2050"/>
      </o:rules>
    </o:shapelayout>
  </w:hdrShapeDefaults>
  <w:footnotePr>
    <w:footnote w:id="-1"/>
    <w:footnote w:id="0"/>
  </w:footnotePr>
  <w:endnotePr>
    <w:endnote w:id="-1"/>
    <w:endnote w:id="0"/>
  </w:endnotePr>
  <w:compat/>
  <w:rsids>
    <w:rsidRoot w:val="0063089C"/>
    <w:rsid w:val="00000A1D"/>
    <w:rsid w:val="00004E0E"/>
    <w:rsid w:val="00006091"/>
    <w:rsid w:val="000063C8"/>
    <w:rsid w:val="000076D9"/>
    <w:rsid w:val="00013E41"/>
    <w:rsid w:val="0001420A"/>
    <w:rsid w:val="00015A73"/>
    <w:rsid w:val="00016B9A"/>
    <w:rsid w:val="0002195A"/>
    <w:rsid w:val="00035310"/>
    <w:rsid w:val="0003593E"/>
    <w:rsid w:val="0004545C"/>
    <w:rsid w:val="0004792D"/>
    <w:rsid w:val="00051B82"/>
    <w:rsid w:val="000556CF"/>
    <w:rsid w:val="00066CD2"/>
    <w:rsid w:val="00070F44"/>
    <w:rsid w:val="00074FC4"/>
    <w:rsid w:val="00077B79"/>
    <w:rsid w:val="00084043"/>
    <w:rsid w:val="00085418"/>
    <w:rsid w:val="000867C6"/>
    <w:rsid w:val="00090C19"/>
    <w:rsid w:val="00093E71"/>
    <w:rsid w:val="00096244"/>
    <w:rsid w:val="00096378"/>
    <w:rsid w:val="000A0240"/>
    <w:rsid w:val="000A2920"/>
    <w:rsid w:val="000A3533"/>
    <w:rsid w:val="000A5804"/>
    <w:rsid w:val="000B1EFD"/>
    <w:rsid w:val="000B6D40"/>
    <w:rsid w:val="000D38DB"/>
    <w:rsid w:val="000E0A1D"/>
    <w:rsid w:val="000E1A7E"/>
    <w:rsid w:val="000F5F2B"/>
    <w:rsid w:val="000F7AB1"/>
    <w:rsid w:val="0010370F"/>
    <w:rsid w:val="0010479B"/>
    <w:rsid w:val="001103C6"/>
    <w:rsid w:val="00115544"/>
    <w:rsid w:val="001261D6"/>
    <w:rsid w:val="0013639C"/>
    <w:rsid w:val="0014417F"/>
    <w:rsid w:val="0016238F"/>
    <w:rsid w:val="001634E2"/>
    <w:rsid w:val="00173AEB"/>
    <w:rsid w:val="00176E82"/>
    <w:rsid w:val="00181052"/>
    <w:rsid w:val="00185673"/>
    <w:rsid w:val="00194432"/>
    <w:rsid w:val="001A306E"/>
    <w:rsid w:val="001B06EE"/>
    <w:rsid w:val="001B0A7B"/>
    <w:rsid w:val="001B0BA6"/>
    <w:rsid w:val="001B27F0"/>
    <w:rsid w:val="001B31A1"/>
    <w:rsid w:val="001B7A7F"/>
    <w:rsid w:val="001C2FB9"/>
    <w:rsid w:val="001C52C2"/>
    <w:rsid w:val="001D028A"/>
    <w:rsid w:val="001D17C9"/>
    <w:rsid w:val="001D5001"/>
    <w:rsid w:val="001E0471"/>
    <w:rsid w:val="001E350B"/>
    <w:rsid w:val="001E75AC"/>
    <w:rsid w:val="001F55F5"/>
    <w:rsid w:val="001F6BF7"/>
    <w:rsid w:val="002063F2"/>
    <w:rsid w:val="00210CE3"/>
    <w:rsid w:val="00212B2D"/>
    <w:rsid w:val="002143B8"/>
    <w:rsid w:val="0021511C"/>
    <w:rsid w:val="00222188"/>
    <w:rsid w:val="002229B0"/>
    <w:rsid w:val="00224BC7"/>
    <w:rsid w:val="00233938"/>
    <w:rsid w:val="0024080B"/>
    <w:rsid w:val="002427F4"/>
    <w:rsid w:val="0025664D"/>
    <w:rsid w:val="00262F5D"/>
    <w:rsid w:val="00270B1B"/>
    <w:rsid w:val="002774F2"/>
    <w:rsid w:val="002817D0"/>
    <w:rsid w:val="002964BF"/>
    <w:rsid w:val="002A4C5F"/>
    <w:rsid w:val="002A7693"/>
    <w:rsid w:val="002B119D"/>
    <w:rsid w:val="002B1E39"/>
    <w:rsid w:val="002B42E5"/>
    <w:rsid w:val="002B5343"/>
    <w:rsid w:val="002C069C"/>
    <w:rsid w:val="002C10D9"/>
    <w:rsid w:val="002C3AE0"/>
    <w:rsid w:val="002C5190"/>
    <w:rsid w:val="002D1E76"/>
    <w:rsid w:val="002E36E7"/>
    <w:rsid w:val="002E3E75"/>
    <w:rsid w:val="002F4B2F"/>
    <w:rsid w:val="002F606F"/>
    <w:rsid w:val="002F647D"/>
    <w:rsid w:val="00303FD8"/>
    <w:rsid w:val="003053CA"/>
    <w:rsid w:val="00310CA1"/>
    <w:rsid w:val="00320442"/>
    <w:rsid w:val="003319D1"/>
    <w:rsid w:val="00340E9E"/>
    <w:rsid w:val="003441C3"/>
    <w:rsid w:val="00345B06"/>
    <w:rsid w:val="003521D1"/>
    <w:rsid w:val="00357C32"/>
    <w:rsid w:val="0036118B"/>
    <w:rsid w:val="003722CD"/>
    <w:rsid w:val="00377DED"/>
    <w:rsid w:val="00380447"/>
    <w:rsid w:val="0038154C"/>
    <w:rsid w:val="00387C8A"/>
    <w:rsid w:val="003A1980"/>
    <w:rsid w:val="003B7932"/>
    <w:rsid w:val="003C4768"/>
    <w:rsid w:val="003C6D88"/>
    <w:rsid w:val="003D3486"/>
    <w:rsid w:val="003D524D"/>
    <w:rsid w:val="003D5D4C"/>
    <w:rsid w:val="003D7EF3"/>
    <w:rsid w:val="003E2694"/>
    <w:rsid w:val="003E73A7"/>
    <w:rsid w:val="003F7686"/>
    <w:rsid w:val="00401539"/>
    <w:rsid w:val="004103D1"/>
    <w:rsid w:val="0041273C"/>
    <w:rsid w:val="00414C13"/>
    <w:rsid w:val="004156D8"/>
    <w:rsid w:val="004228B1"/>
    <w:rsid w:val="00431135"/>
    <w:rsid w:val="00431CA1"/>
    <w:rsid w:val="004322D1"/>
    <w:rsid w:val="004323FE"/>
    <w:rsid w:val="00436586"/>
    <w:rsid w:val="004375BF"/>
    <w:rsid w:val="00447016"/>
    <w:rsid w:val="00451CC3"/>
    <w:rsid w:val="00467D6A"/>
    <w:rsid w:val="00474BDB"/>
    <w:rsid w:val="004901D8"/>
    <w:rsid w:val="00491F62"/>
    <w:rsid w:val="004971C9"/>
    <w:rsid w:val="00497C87"/>
    <w:rsid w:val="004A143E"/>
    <w:rsid w:val="004A57E2"/>
    <w:rsid w:val="004B12F4"/>
    <w:rsid w:val="004B1702"/>
    <w:rsid w:val="004D08DE"/>
    <w:rsid w:val="004D0EEB"/>
    <w:rsid w:val="004D1F3B"/>
    <w:rsid w:val="004D6960"/>
    <w:rsid w:val="004E05F7"/>
    <w:rsid w:val="004E21DC"/>
    <w:rsid w:val="0050084C"/>
    <w:rsid w:val="005027E6"/>
    <w:rsid w:val="00515426"/>
    <w:rsid w:val="00521BFC"/>
    <w:rsid w:val="0052780A"/>
    <w:rsid w:val="00540315"/>
    <w:rsid w:val="00540609"/>
    <w:rsid w:val="00545BAC"/>
    <w:rsid w:val="00550971"/>
    <w:rsid w:val="00556342"/>
    <w:rsid w:val="00563BF7"/>
    <w:rsid w:val="00576069"/>
    <w:rsid w:val="005833E2"/>
    <w:rsid w:val="005A4236"/>
    <w:rsid w:val="005B01E9"/>
    <w:rsid w:val="005C618B"/>
    <w:rsid w:val="005E09C4"/>
    <w:rsid w:val="005E6FAE"/>
    <w:rsid w:val="005F58C2"/>
    <w:rsid w:val="005F58DE"/>
    <w:rsid w:val="005F7364"/>
    <w:rsid w:val="005F7445"/>
    <w:rsid w:val="005F7944"/>
    <w:rsid w:val="006043DF"/>
    <w:rsid w:val="006075B5"/>
    <w:rsid w:val="00607653"/>
    <w:rsid w:val="00610303"/>
    <w:rsid w:val="006145C8"/>
    <w:rsid w:val="00621F6A"/>
    <w:rsid w:val="006229C7"/>
    <w:rsid w:val="00623C04"/>
    <w:rsid w:val="0063089C"/>
    <w:rsid w:val="00637642"/>
    <w:rsid w:val="00647493"/>
    <w:rsid w:val="006505B2"/>
    <w:rsid w:val="0066162E"/>
    <w:rsid w:val="006714C6"/>
    <w:rsid w:val="00672A79"/>
    <w:rsid w:val="00673383"/>
    <w:rsid w:val="00683429"/>
    <w:rsid w:val="00685DDB"/>
    <w:rsid w:val="00687545"/>
    <w:rsid w:val="00690067"/>
    <w:rsid w:val="00692FE1"/>
    <w:rsid w:val="00694A3C"/>
    <w:rsid w:val="006A129C"/>
    <w:rsid w:val="006A61E1"/>
    <w:rsid w:val="006B2227"/>
    <w:rsid w:val="006B4495"/>
    <w:rsid w:val="006C2574"/>
    <w:rsid w:val="006D03D8"/>
    <w:rsid w:val="006E0E81"/>
    <w:rsid w:val="006E35D0"/>
    <w:rsid w:val="006F0706"/>
    <w:rsid w:val="006F3CA8"/>
    <w:rsid w:val="007017D1"/>
    <w:rsid w:val="00712116"/>
    <w:rsid w:val="007156AF"/>
    <w:rsid w:val="00715D93"/>
    <w:rsid w:val="00724E04"/>
    <w:rsid w:val="00726306"/>
    <w:rsid w:val="00742745"/>
    <w:rsid w:val="0074646E"/>
    <w:rsid w:val="00753242"/>
    <w:rsid w:val="007613C5"/>
    <w:rsid w:val="00762896"/>
    <w:rsid w:val="00762E29"/>
    <w:rsid w:val="00780EAB"/>
    <w:rsid w:val="00785D30"/>
    <w:rsid w:val="00791C53"/>
    <w:rsid w:val="007A13ED"/>
    <w:rsid w:val="007B0672"/>
    <w:rsid w:val="007C232F"/>
    <w:rsid w:val="007C6D43"/>
    <w:rsid w:val="007C7DC5"/>
    <w:rsid w:val="007D3CB0"/>
    <w:rsid w:val="007D52B7"/>
    <w:rsid w:val="007E7D16"/>
    <w:rsid w:val="00805C69"/>
    <w:rsid w:val="0082306F"/>
    <w:rsid w:val="00823628"/>
    <w:rsid w:val="0084302D"/>
    <w:rsid w:val="00847EA7"/>
    <w:rsid w:val="00860755"/>
    <w:rsid w:val="008616C3"/>
    <w:rsid w:val="0086259F"/>
    <w:rsid w:val="00862792"/>
    <w:rsid w:val="008642AB"/>
    <w:rsid w:val="00866606"/>
    <w:rsid w:val="008829A1"/>
    <w:rsid w:val="00886A13"/>
    <w:rsid w:val="0089143B"/>
    <w:rsid w:val="00892883"/>
    <w:rsid w:val="008961DA"/>
    <w:rsid w:val="008A2610"/>
    <w:rsid w:val="008A4462"/>
    <w:rsid w:val="008A4E8E"/>
    <w:rsid w:val="008B04B4"/>
    <w:rsid w:val="008B21FF"/>
    <w:rsid w:val="008B3E91"/>
    <w:rsid w:val="008B472C"/>
    <w:rsid w:val="008B7779"/>
    <w:rsid w:val="008C0064"/>
    <w:rsid w:val="008D5718"/>
    <w:rsid w:val="00901FEF"/>
    <w:rsid w:val="0090468B"/>
    <w:rsid w:val="0090729C"/>
    <w:rsid w:val="0091573A"/>
    <w:rsid w:val="00926F31"/>
    <w:rsid w:val="009406A9"/>
    <w:rsid w:val="009413C7"/>
    <w:rsid w:val="009425FB"/>
    <w:rsid w:val="0094762A"/>
    <w:rsid w:val="009507C1"/>
    <w:rsid w:val="009524C5"/>
    <w:rsid w:val="00957D1B"/>
    <w:rsid w:val="00964343"/>
    <w:rsid w:val="009648B9"/>
    <w:rsid w:val="00965C13"/>
    <w:rsid w:val="00967459"/>
    <w:rsid w:val="00970FA0"/>
    <w:rsid w:val="00974A9C"/>
    <w:rsid w:val="009759E7"/>
    <w:rsid w:val="00982C64"/>
    <w:rsid w:val="00987F3E"/>
    <w:rsid w:val="009966D8"/>
    <w:rsid w:val="009A1F82"/>
    <w:rsid w:val="009A7D25"/>
    <w:rsid w:val="009B3DAA"/>
    <w:rsid w:val="009C3304"/>
    <w:rsid w:val="009C3949"/>
    <w:rsid w:val="009D063D"/>
    <w:rsid w:val="009D20A6"/>
    <w:rsid w:val="009D3E57"/>
    <w:rsid w:val="009E742F"/>
    <w:rsid w:val="009F1381"/>
    <w:rsid w:val="009F5881"/>
    <w:rsid w:val="009F7CB5"/>
    <w:rsid w:val="00A10E28"/>
    <w:rsid w:val="00A125F1"/>
    <w:rsid w:val="00A13C08"/>
    <w:rsid w:val="00A4735E"/>
    <w:rsid w:val="00A560A0"/>
    <w:rsid w:val="00A56D80"/>
    <w:rsid w:val="00A664B3"/>
    <w:rsid w:val="00A73B2E"/>
    <w:rsid w:val="00A910A6"/>
    <w:rsid w:val="00A92AB5"/>
    <w:rsid w:val="00A9731F"/>
    <w:rsid w:val="00AA411C"/>
    <w:rsid w:val="00AB493E"/>
    <w:rsid w:val="00AB7B1B"/>
    <w:rsid w:val="00AC4542"/>
    <w:rsid w:val="00AC5EE5"/>
    <w:rsid w:val="00AE57EF"/>
    <w:rsid w:val="00B15A0B"/>
    <w:rsid w:val="00B165CE"/>
    <w:rsid w:val="00B4020E"/>
    <w:rsid w:val="00B4433C"/>
    <w:rsid w:val="00B51DAF"/>
    <w:rsid w:val="00B5446B"/>
    <w:rsid w:val="00B652FB"/>
    <w:rsid w:val="00B73F65"/>
    <w:rsid w:val="00B82F94"/>
    <w:rsid w:val="00B9514C"/>
    <w:rsid w:val="00BA174C"/>
    <w:rsid w:val="00BA2445"/>
    <w:rsid w:val="00BC5E81"/>
    <w:rsid w:val="00BE436E"/>
    <w:rsid w:val="00BF663F"/>
    <w:rsid w:val="00C077DD"/>
    <w:rsid w:val="00C12BFA"/>
    <w:rsid w:val="00C1550C"/>
    <w:rsid w:val="00C20B78"/>
    <w:rsid w:val="00C241A2"/>
    <w:rsid w:val="00C2528F"/>
    <w:rsid w:val="00C30E59"/>
    <w:rsid w:val="00C327DC"/>
    <w:rsid w:val="00C372A8"/>
    <w:rsid w:val="00C617B3"/>
    <w:rsid w:val="00C717B8"/>
    <w:rsid w:val="00C73990"/>
    <w:rsid w:val="00C758AA"/>
    <w:rsid w:val="00C77C64"/>
    <w:rsid w:val="00C80E62"/>
    <w:rsid w:val="00C92654"/>
    <w:rsid w:val="00C94311"/>
    <w:rsid w:val="00CA0B7E"/>
    <w:rsid w:val="00CA0BEC"/>
    <w:rsid w:val="00CA3700"/>
    <w:rsid w:val="00CC2785"/>
    <w:rsid w:val="00CF4D98"/>
    <w:rsid w:val="00D03896"/>
    <w:rsid w:val="00D13FFB"/>
    <w:rsid w:val="00D15081"/>
    <w:rsid w:val="00D1723F"/>
    <w:rsid w:val="00D27CC8"/>
    <w:rsid w:val="00D33BD9"/>
    <w:rsid w:val="00D50956"/>
    <w:rsid w:val="00D646F9"/>
    <w:rsid w:val="00D762B7"/>
    <w:rsid w:val="00D9240E"/>
    <w:rsid w:val="00D945AE"/>
    <w:rsid w:val="00DA0020"/>
    <w:rsid w:val="00DA6338"/>
    <w:rsid w:val="00DB1A9E"/>
    <w:rsid w:val="00DB2AA3"/>
    <w:rsid w:val="00DC076C"/>
    <w:rsid w:val="00DC2A28"/>
    <w:rsid w:val="00DD4972"/>
    <w:rsid w:val="00DD6775"/>
    <w:rsid w:val="00DE2894"/>
    <w:rsid w:val="00DE55C1"/>
    <w:rsid w:val="00DF4BC7"/>
    <w:rsid w:val="00DF70EE"/>
    <w:rsid w:val="00E01504"/>
    <w:rsid w:val="00E06A72"/>
    <w:rsid w:val="00E1299D"/>
    <w:rsid w:val="00E2189F"/>
    <w:rsid w:val="00E23877"/>
    <w:rsid w:val="00E27661"/>
    <w:rsid w:val="00E30B15"/>
    <w:rsid w:val="00E559B8"/>
    <w:rsid w:val="00E569AA"/>
    <w:rsid w:val="00E664BC"/>
    <w:rsid w:val="00E66529"/>
    <w:rsid w:val="00E80A62"/>
    <w:rsid w:val="00EB50D3"/>
    <w:rsid w:val="00EC19B3"/>
    <w:rsid w:val="00EC1AA4"/>
    <w:rsid w:val="00EC71A9"/>
    <w:rsid w:val="00ED4338"/>
    <w:rsid w:val="00EE5D4B"/>
    <w:rsid w:val="00F02CCD"/>
    <w:rsid w:val="00F129CF"/>
    <w:rsid w:val="00F152BB"/>
    <w:rsid w:val="00F2327D"/>
    <w:rsid w:val="00F25CCF"/>
    <w:rsid w:val="00F2717E"/>
    <w:rsid w:val="00F307E2"/>
    <w:rsid w:val="00F353EE"/>
    <w:rsid w:val="00F404FC"/>
    <w:rsid w:val="00F4296C"/>
    <w:rsid w:val="00F45010"/>
    <w:rsid w:val="00F45348"/>
    <w:rsid w:val="00F656FD"/>
    <w:rsid w:val="00F72712"/>
    <w:rsid w:val="00F75610"/>
    <w:rsid w:val="00F83C96"/>
    <w:rsid w:val="00F90C6C"/>
    <w:rsid w:val="00F90E29"/>
    <w:rsid w:val="00F96AF3"/>
    <w:rsid w:val="00FA164F"/>
    <w:rsid w:val="00FB3A0A"/>
    <w:rsid w:val="00FB6FAF"/>
    <w:rsid w:val="00FB7C0B"/>
    <w:rsid w:val="00FB7E70"/>
    <w:rsid w:val="00FC2345"/>
    <w:rsid w:val="00FC6F60"/>
    <w:rsid w:val="00FD0954"/>
    <w:rsid w:val="00FD64FB"/>
    <w:rsid w:val="00FD7584"/>
    <w:rsid w:val="00FD759E"/>
    <w:rsid w:val="00FD775F"/>
    <w:rsid w:val="00FE3F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rules v:ext="edit">
        <o:r id="V:Rule12" type="connector" idref="#_x0000_s1028"/>
        <o:r id="V:Rule13" type="connector" idref="#_x0000_s1031"/>
        <o:r id="V:Rule14" type="connector" idref="#_x0000_s1029"/>
        <o:r id="V:Rule15" type="connector" idref="#_x0000_s1033"/>
        <o:r id="V:Rule16" type="connector" idref="#_x0000_s1034"/>
        <o:r id="V:Rule17" type="connector" idref="#_x0000_s1037"/>
        <o:r id="V:Rule18" type="connector" idref="#_x0000_s1032"/>
        <o:r id="V:Rule19" type="connector" idref="#_x0000_s1030"/>
        <o:r id="V:Rule20" type="connector" idref="#_x0000_s1036"/>
        <o:r id="V:Rule21" type="connector" idref="#_x0000_s1035"/>
        <o:r id="V:Rule2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60A77FAF452E4EB6223A697478722B" ma:contentTypeVersion="0" ma:contentTypeDescription="Create a new document." ma:contentTypeScope="" ma:versionID="1ea264914349ee06cf0b7291cff948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FA3772A-771F-4026-87AA-13301DB4A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4DE23D7-843B-4A2B-B913-8524A1E2EB43}">
  <ds:schemaRefs>
    <ds:schemaRef ds:uri="http://schemas.microsoft.com/sharepoint/v3/contenttype/forms"/>
  </ds:schemaRefs>
</ds:datastoreItem>
</file>

<file path=customXml/itemProps3.xml><?xml version="1.0" encoding="utf-8"?>
<ds:datastoreItem xmlns:ds="http://schemas.openxmlformats.org/officeDocument/2006/customXml" ds:itemID="{0686E58C-F0AB-426D-B296-56A505A74EC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777</Words>
  <Characters>4236</Characters>
  <Application>Microsoft Office Word</Application>
  <DocSecurity>4</DocSecurity>
  <Lines>35</Lines>
  <Paragraphs>10</Paragraphs>
  <ScaleCrop>false</ScaleCrop>
  <Company>UK Commission for Employment and Skills</Company>
  <LinksUpToDate>false</LinksUpToDate>
  <CharactersWithSpaces>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CHoulden</dc:creator>
  <cp:lastModifiedBy>Amanda</cp:lastModifiedBy>
  <cp:revision>2</cp:revision>
  <dcterms:created xsi:type="dcterms:W3CDTF">2014-06-01T19:18:00Z</dcterms:created>
  <dcterms:modified xsi:type="dcterms:W3CDTF">2014-06-01T19:18:00Z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